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ABE5D" w14:textId="0C84B4B4" w:rsidR="00B15CAF" w:rsidRDefault="002738B5">
      <w:pPr>
        <w:pStyle w:val="Heading1"/>
        <w:spacing w:before="81"/>
        <w:ind w:left="2295"/>
      </w:pPr>
      <w:r>
        <w:t>202</w:t>
      </w:r>
      <w:r w:rsidR="008F60CE">
        <w:t>6</w:t>
      </w:r>
      <w:r>
        <w:rPr>
          <w:spacing w:val="-3"/>
        </w:rPr>
        <w:t xml:space="preserve"> </w:t>
      </w:r>
      <w:r>
        <w:t>BUDGET</w:t>
      </w:r>
      <w:r>
        <w:rPr>
          <w:spacing w:val="-2"/>
        </w:rPr>
        <w:t xml:space="preserve"> MESSAGE</w:t>
      </w:r>
    </w:p>
    <w:p w14:paraId="44659EEC" w14:textId="77777777" w:rsidR="00B15CAF" w:rsidRDefault="00B15CAF">
      <w:pPr>
        <w:pStyle w:val="BodyText"/>
        <w:ind w:left="0"/>
        <w:rPr>
          <w:sz w:val="26"/>
        </w:rPr>
      </w:pPr>
    </w:p>
    <w:p w14:paraId="098E92DD" w14:textId="77777777" w:rsidR="00B15CAF" w:rsidRDefault="00B15CAF">
      <w:pPr>
        <w:pStyle w:val="BodyText"/>
        <w:ind w:left="0"/>
        <w:rPr>
          <w:sz w:val="27"/>
        </w:rPr>
      </w:pPr>
    </w:p>
    <w:p w14:paraId="3DA4D491" w14:textId="77777777" w:rsidR="00B15CAF" w:rsidRDefault="002738B5">
      <w:pPr>
        <w:pStyle w:val="BodyText"/>
        <w:spacing w:before="1" w:line="259" w:lineRule="auto"/>
        <w:ind w:right="383"/>
      </w:pPr>
      <w:r>
        <w:t>The Budget, in brief terms, is a financial plan embodying an estimate of proposed operational</w:t>
      </w:r>
      <w:r>
        <w:rPr>
          <w:spacing w:val="-3"/>
        </w:rPr>
        <w:t xml:space="preserve"> </w:t>
      </w:r>
      <w:r>
        <w:t>and</w:t>
      </w:r>
      <w:r>
        <w:rPr>
          <w:spacing w:val="-2"/>
        </w:rPr>
        <w:t xml:space="preserve"> </w:t>
      </w:r>
      <w:r>
        <w:t>capital</w:t>
      </w:r>
      <w:r>
        <w:rPr>
          <w:spacing w:val="-3"/>
        </w:rPr>
        <w:t xml:space="preserve"> </w:t>
      </w:r>
      <w:r>
        <w:t>expenditures</w:t>
      </w:r>
      <w:r>
        <w:rPr>
          <w:spacing w:val="-3"/>
        </w:rPr>
        <w:t xml:space="preserve"> </w:t>
      </w:r>
      <w:r>
        <w:t>for</w:t>
      </w:r>
      <w:r>
        <w:rPr>
          <w:spacing w:val="-4"/>
        </w:rPr>
        <w:t xml:space="preserve"> </w:t>
      </w:r>
      <w:r>
        <w:t>the</w:t>
      </w:r>
      <w:r>
        <w:rPr>
          <w:spacing w:val="-5"/>
        </w:rPr>
        <w:t xml:space="preserve"> </w:t>
      </w:r>
      <w:r>
        <w:t>fiscal</w:t>
      </w:r>
      <w:r>
        <w:rPr>
          <w:spacing w:val="-3"/>
        </w:rPr>
        <w:t xml:space="preserve"> </w:t>
      </w:r>
      <w:r>
        <w:t>(calendar)</w:t>
      </w:r>
      <w:r>
        <w:rPr>
          <w:spacing w:val="-5"/>
        </w:rPr>
        <w:t xml:space="preserve"> </w:t>
      </w:r>
      <w:r>
        <w:t>year,</w:t>
      </w:r>
      <w:r>
        <w:rPr>
          <w:spacing w:val="-3"/>
        </w:rPr>
        <w:t xml:space="preserve"> </w:t>
      </w:r>
      <w:r>
        <w:t>and</w:t>
      </w:r>
      <w:r>
        <w:rPr>
          <w:spacing w:val="-5"/>
        </w:rPr>
        <w:t xml:space="preserve"> </w:t>
      </w:r>
      <w:r>
        <w:t>the</w:t>
      </w:r>
      <w:r>
        <w:rPr>
          <w:spacing w:val="-3"/>
        </w:rPr>
        <w:t xml:space="preserve"> </w:t>
      </w:r>
      <w:r>
        <w:t>means</w:t>
      </w:r>
      <w:r>
        <w:rPr>
          <w:spacing w:val="-5"/>
        </w:rPr>
        <w:t xml:space="preserve"> </w:t>
      </w:r>
      <w:r>
        <w:t>of financing them.</w:t>
      </w:r>
    </w:p>
    <w:p w14:paraId="777BA5ED" w14:textId="77777777" w:rsidR="00B15CAF" w:rsidRDefault="002738B5">
      <w:pPr>
        <w:pStyle w:val="BodyText"/>
        <w:spacing w:before="159" w:line="259" w:lineRule="auto"/>
        <w:ind w:right="383"/>
      </w:pPr>
      <w:r>
        <w:t>In the District’s case, it is not a plan motivated by profit, but rather an attempt to maximize</w:t>
      </w:r>
      <w:r>
        <w:rPr>
          <w:spacing w:val="-1"/>
        </w:rPr>
        <w:t xml:space="preserve"> </w:t>
      </w:r>
      <w:r>
        <w:t>the</w:t>
      </w:r>
      <w:r>
        <w:rPr>
          <w:spacing w:val="-3"/>
        </w:rPr>
        <w:t xml:space="preserve"> </w:t>
      </w:r>
      <w:r>
        <w:t>efficient</w:t>
      </w:r>
      <w:r>
        <w:rPr>
          <w:spacing w:val="-5"/>
        </w:rPr>
        <w:t xml:space="preserve"> </w:t>
      </w:r>
      <w:r>
        <w:t>allocation</w:t>
      </w:r>
      <w:r>
        <w:rPr>
          <w:spacing w:val="-1"/>
        </w:rPr>
        <w:t xml:space="preserve"> </w:t>
      </w:r>
      <w:r>
        <w:t>and</w:t>
      </w:r>
      <w:r>
        <w:rPr>
          <w:spacing w:val="-3"/>
        </w:rPr>
        <w:t xml:space="preserve"> </w:t>
      </w:r>
      <w:r>
        <w:t>use</w:t>
      </w:r>
      <w:r>
        <w:rPr>
          <w:spacing w:val="-3"/>
        </w:rPr>
        <w:t xml:space="preserve"> </w:t>
      </w:r>
      <w:r>
        <w:t>of</w:t>
      </w:r>
      <w:r>
        <w:rPr>
          <w:spacing w:val="-1"/>
        </w:rPr>
        <w:t xml:space="preserve"> </w:t>
      </w:r>
      <w:r>
        <w:t>limited resources. Even</w:t>
      </w:r>
      <w:r>
        <w:rPr>
          <w:spacing w:val="-3"/>
        </w:rPr>
        <w:t xml:space="preserve"> </w:t>
      </w:r>
      <w:r>
        <w:t>so,</w:t>
      </w:r>
      <w:r>
        <w:rPr>
          <w:spacing w:val="-3"/>
        </w:rPr>
        <w:t xml:space="preserve"> </w:t>
      </w:r>
      <w:r>
        <w:t>no one</w:t>
      </w:r>
      <w:r>
        <w:rPr>
          <w:spacing w:val="-3"/>
        </w:rPr>
        <w:t xml:space="preserve"> </w:t>
      </w:r>
      <w:r>
        <w:t>should be under the assumption that our systems should be operated on a “break even” or “non-profit” basis each year. "Breaking even" annually often leads to breaking down eventually. A profit must be realized for the purpose of building up reserve accounts that are essential for new construction, debt retirement, depreciation, and contingencies. Being a public non-profit organization simply means that no individual should benefit from the profit.</w:t>
      </w:r>
    </w:p>
    <w:p w14:paraId="5D995A79" w14:textId="53635D15" w:rsidR="00B15CAF" w:rsidRDefault="002738B5">
      <w:pPr>
        <w:pStyle w:val="BodyText"/>
        <w:spacing w:before="160" w:line="259" w:lineRule="auto"/>
        <w:ind w:right="167"/>
      </w:pPr>
      <w:r>
        <w:t>The District is in fact a “public business” and must manage and operate as a business. This means maintaining tap fees and service rates at a level sufficient to provide revenues</w:t>
      </w:r>
      <w:r>
        <w:rPr>
          <w:spacing w:val="-3"/>
        </w:rPr>
        <w:t xml:space="preserve"> </w:t>
      </w:r>
      <w:r>
        <w:t>for</w:t>
      </w:r>
      <w:r>
        <w:rPr>
          <w:spacing w:val="-4"/>
        </w:rPr>
        <w:t xml:space="preserve"> </w:t>
      </w:r>
      <w:r>
        <w:t>construction,</w:t>
      </w:r>
      <w:r>
        <w:rPr>
          <w:spacing w:val="-1"/>
        </w:rPr>
        <w:t xml:space="preserve"> </w:t>
      </w:r>
      <w:r>
        <w:t>operation,</w:t>
      </w:r>
      <w:r>
        <w:rPr>
          <w:spacing w:val="-1"/>
        </w:rPr>
        <w:t xml:space="preserve"> </w:t>
      </w:r>
      <w:r w:rsidR="001A20DE">
        <w:t>maintenance,</w:t>
      </w:r>
      <w:r>
        <w:t xml:space="preserve"> and replacement of</w:t>
      </w:r>
      <w:r>
        <w:rPr>
          <w:spacing w:val="-1"/>
        </w:rPr>
        <w:t xml:space="preserve"> </w:t>
      </w:r>
      <w:r>
        <w:t>the</w:t>
      </w:r>
      <w:r>
        <w:rPr>
          <w:spacing w:val="-1"/>
        </w:rPr>
        <w:t xml:space="preserve"> </w:t>
      </w:r>
      <w:r>
        <w:t>system</w:t>
      </w:r>
      <w:r>
        <w:rPr>
          <w:spacing w:val="-2"/>
        </w:rPr>
        <w:t xml:space="preserve"> </w:t>
      </w:r>
      <w:r>
        <w:t>as</w:t>
      </w:r>
      <w:r>
        <w:rPr>
          <w:spacing w:val="-3"/>
        </w:rPr>
        <w:t xml:space="preserve"> </w:t>
      </w:r>
      <w:r>
        <w:t xml:space="preserve">it depreciates, while at the same time expending only what is necessary for efficient </w:t>
      </w:r>
      <w:r>
        <w:rPr>
          <w:spacing w:val="-2"/>
        </w:rPr>
        <w:t>operation.</w:t>
      </w:r>
    </w:p>
    <w:p w14:paraId="5F30CB04" w14:textId="6FC3FF88" w:rsidR="00B15CAF" w:rsidRDefault="002738B5">
      <w:pPr>
        <w:pStyle w:val="BodyText"/>
        <w:spacing w:before="159" w:line="259" w:lineRule="auto"/>
        <w:ind w:right="200"/>
      </w:pPr>
      <w:r>
        <w:t>Thus, the</w:t>
      </w:r>
      <w:r>
        <w:rPr>
          <w:spacing w:val="-2"/>
        </w:rPr>
        <w:t xml:space="preserve"> </w:t>
      </w:r>
      <w:r>
        <w:t>budget</w:t>
      </w:r>
      <w:r>
        <w:rPr>
          <w:spacing w:val="-2"/>
        </w:rPr>
        <w:t xml:space="preserve"> </w:t>
      </w:r>
      <w:r>
        <w:t>should be viewed as more</w:t>
      </w:r>
      <w:r>
        <w:rPr>
          <w:spacing w:val="-1"/>
        </w:rPr>
        <w:t xml:space="preserve"> </w:t>
      </w:r>
      <w:r>
        <w:t>than just a</w:t>
      </w:r>
      <w:r>
        <w:rPr>
          <w:spacing w:val="-2"/>
        </w:rPr>
        <w:t xml:space="preserve"> </w:t>
      </w:r>
      <w:r>
        <w:t>state statutory requirement. It</w:t>
      </w:r>
      <w:r>
        <w:rPr>
          <w:spacing w:val="-1"/>
        </w:rPr>
        <w:t xml:space="preserve"> </w:t>
      </w:r>
      <w:r>
        <w:t xml:space="preserve">is a management tool that, if properly used, will aid in developing sound </w:t>
      </w:r>
      <w:r w:rsidR="00B40278">
        <w:t>short- and long-term</w:t>
      </w:r>
      <w:r>
        <w:t xml:space="preserve"> financial decisions. Such decisions are partially made by comparing expected ensuing year revenues and expenditures with actual revenues and expenditures from the past and current fiscal years. Consideration is also given to the current economic situation and to an evaluation of fixed assets in terms of both plant capacity and state</w:t>
      </w:r>
      <w:r>
        <w:rPr>
          <w:spacing w:val="80"/>
        </w:rPr>
        <w:t xml:space="preserve"> </w:t>
      </w:r>
      <w:r>
        <w:t>of depreciation.</w:t>
      </w:r>
    </w:p>
    <w:p w14:paraId="6DE94A57" w14:textId="36309146" w:rsidR="00B15CAF" w:rsidRDefault="002738B5">
      <w:pPr>
        <w:pStyle w:val="BodyText"/>
        <w:spacing w:before="159" w:line="259" w:lineRule="auto"/>
        <w:ind w:right="240"/>
      </w:pPr>
      <w:r>
        <w:t xml:space="preserve">However, the budget is a plan based on assumptions of what will </w:t>
      </w:r>
      <w:r w:rsidR="00B40278">
        <w:t>happen,</w:t>
      </w:r>
      <w:r>
        <w:t xml:space="preserve"> and changes can and should be expected. Thus, each individual account is not intended to be considered as a revenue or expenditure ceiling. In fact, the act of adopting a budget does not include legal authority to spend at all. The budget states what is intended to be spent if everything goes as planned. The legal authority to spend comes with the adoption of</w:t>
      </w:r>
      <w:r>
        <w:rPr>
          <w:spacing w:val="-3"/>
        </w:rPr>
        <w:t xml:space="preserve"> </w:t>
      </w:r>
      <w:r>
        <w:t>an</w:t>
      </w:r>
      <w:r>
        <w:rPr>
          <w:spacing w:val="-3"/>
        </w:rPr>
        <w:t xml:space="preserve"> </w:t>
      </w:r>
      <w:r>
        <w:t>appropriating resolution, and</w:t>
      </w:r>
      <w:r>
        <w:rPr>
          <w:spacing w:val="-1"/>
        </w:rPr>
        <w:t xml:space="preserve"> </w:t>
      </w:r>
      <w:r>
        <w:t>the</w:t>
      </w:r>
      <w:r>
        <w:rPr>
          <w:spacing w:val="-3"/>
        </w:rPr>
        <w:t xml:space="preserve"> </w:t>
      </w:r>
      <w:r>
        <w:t>legal</w:t>
      </w:r>
      <w:r>
        <w:rPr>
          <w:spacing w:val="-1"/>
        </w:rPr>
        <w:t xml:space="preserve"> </w:t>
      </w:r>
      <w:r>
        <w:t>spending limit is the</w:t>
      </w:r>
      <w:r>
        <w:rPr>
          <w:spacing w:val="-4"/>
        </w:rPr>
        <w:t xml:space="preserve"> </w:t>
      </w:r>
      <w:r>
        <w:t>expenditure total in the appropriating resolution equal to the anticipated resources of each fund.</w:t>
      </w:r>
    </w:p>
    <w:p w14:paraId="29D5EF68" w14:textId="77777777" w:rsidR="00B15CAF" w:rsidRDefault="00B15CAF">
      <w:pPr>
        <w:pStyle w:val="BodyText"/>
        <w:ind w:left="0"/>
        <w:rPr>
          <w:sz w:val="26"/>
        </w:rPr>
      </w:pPr>
    </w:p>
    <w:p w14:paraId="0F4E2FBE" w14:textId="77777777" w:rsidR="00B15CAF" w:rsidRDefault="00B15CAF">
      <w:pPr>
        <w:pStyle w:val="BodyText"/>
        <w:spacing w:before="3"/>
        <w:ind w:left="0"/>
        <w:rPr>
          <w:sz w:val="25"/>
        </w:rPr>
      </w:pPr>
    </w:p>
    <w:p w14:paraId="458A4006" w14:textId="77777777" w:rsidR="00B15CAF" w:rsidRDefault="002738B5">
      <w:pPr>
        <w:pStyle w:val="Heading1"/>
        <w:ind w:left="2295"/>
      </w:pPr>
      <w:r>
        <w:rPr>
          <w:spacing w:val="-2"/>
        </w:rPr>
        <w:t>SERVICES</w:t>
      </w:r>
    </w:p>
    <w:p w14:paraId="63C70244" w14:textId="77777777" w:rsidR="00B15CAF" w:rsidRDefault="002738B5">
      <w:pPr>
        <w:pStyle w:val="BodyText"/>
        <w:spacing w:before="180" w:line="259" w:lineRule="auto"/>
        <w:ind w:right="167"/>
      </w:pPr>
      <w:r>
        <w:t>The Round Mountain Water and Sanitation District (District) is a “Colorado Special District”, being a unit of local government and a political subdivision of the State organized</w:t>
      </w:r>
      <w:r>
        <w:rPr>
          <w:spacing w:val="-3"/>
        </w:rPr>
        <w:t xml:space="preserve"> </w:t>
      </w:r>
      <w:r>
        <w:t>and acting</w:t>
      </w:r>
      <w:r>
        <w:rPr>
          <w:spacing w:val="-2"/>
        </w:rPr>
        <w:t xml:space="preserve"> </w:t>
      </w:r>
      <w:r>
        <w:t>pursuant</w:t>
      </w:r>
      <w:r>
        <w:rPr>
          <w:spacing w:val="-3"/>
        </w:rPr>
        <w:t xml:space="preserve"> </w:t>
      </w:r>
      <w:r>
        <w:t>to</w:t>
      </w:r>
      <w:r>
        <w:rPr>
          <w:spacing w:val="-3"/>
        </w:rPr>
        <w:t xml:space="preserve"> </w:t>
      </w:r>
      <w:r>
        <w:t>the provisions</w:t>
      </w:r>
      <w:r>
        <w:rPr>
          <w:spacing w:val="-3"/>
        </w:rPr>
        <w:t xml:space="preserve"> </w:t>
      </w:r>
      <w:r>
        <w:t>of</w:t>
      </w:r>
      <w:r>
        <w:rPr>
          <w:spacing w:val="-3"/>
        </w:rPr>
        <w:t xml:space="preserve"> </w:t>
      </w:r>
      <w:r>
        <w:t>Title</w:t>
      </w:r>
      <w:r>
        <w:rPr>
          <w:spacing w:val="-3"/>
        </w:rPr>
        <w:t xml:space="preserve"> </w:t>
      </w:r>
      <w:r>
        <w:t>32,</w:t>
      </w:r>
      <w:r>
        <w:rPr>
          <w:spacing w:val="-1"/>
        </w:rPr>
        <w:t xml:space="preserve"> </w:t>
      </w:r>
      <w:r>
        <w:t>Colorado Revised Statutes. The District was formed in 1975 to provide water and wastewater services to most of the developed areas within the Towns of Westcliffe and Silver Cliff, Colorado. The District operates under the jurisdiction of a local Board of Directors whose five</w:t>
      </w:r>
    </w:p>
    <w:p w14:paraId="64AECD9B" w14:textId="77777777" w:rsidR="00B15CAF" w:rsidRDefault="002738B5">
      <w:pPr>
        <w:pStyle w:val="BodyText"/>
        <w:spacing w:line="254" w:lineRule="exact"/>
      </w:pPr>
      <w:r>
        <w:t>members</w:t>
      </w:r>
      <w:r>
        <w:rPr>
          <w:spacing w:val="-1"/>
        </w:rPr>
        <w:t xml:space="preserve"> </w:t>
      </w:r>
      <w:r>
        <w:t>are</w:t>
      </w:r>
      <w:r>
        <w:rPr>
          <w:spacing w:val="-1"/>
        </w:rPr>
        <w:t xml:space="preserve"> </w:t>
      </w:r>
      <w:r>
        <w:t>elected “at-large”</w:t>
      </w:r>
      <w:r>
        <w:rPr>
          <w:spacing w:val="-4"/>
        </w:rPr>
        <w:t xml:space="preserve"> </w:t>
      </w:r>
      <w:r>
        <w:t>by</w:t>
      </w:r>
      <w:r>
        <w:rPr>
          <w:spacing w:val="-3"/>
        </w:rPr>
        <w:t xml:space="preserve"> </w:t>
      </w:r>
      <w:r>
        <w:t>the</w:t>
      </w:r>
      <w:r>
        <w:rPr>
          <w:spacing w:val="-3"/>
        </w:rPr>
        <w:t xml:space="preserve"> </w:t>
      </w:r>
      <w:r>
        <w:t>voters</w:t>
      </w:r>
      <w:r>
        <w:rPr>
          <w:spacing w:val="-6"/>
        </w:rPr>
        <w:t xml:space="preserve"> </w:t>
      </w:r>
      <w:r>
        <w:t>of</w:t>
      </w:r>
      <w:r>
        <w:rPr>
          <w:spacing w:val="-3"/>
        </w:rPr>
        <w:t xml:space="preserve"> </w:t>
      </w:r>
      <w:r>
        <w:t>the</w:t>
      </w:r>
      <w:r>
        <w:rPr>
          <w:spacing w:val="-2"/>
        </w:rPr>
        <w:t xml:space="preserve"> district.</w:t>
      </w:r>
    </w:p>
    <w:p w14:paraId="2112AA86" w14:textId="77777777" w:rsidR="00B15CAF" w:rsidRDefault="00B15CAF">
      <w:pPr>
        <w:spacing w:line="254" w:lineRule="exact"/>
        <w:sectPr w:rsidR="00B15CAF" w:rsidSect="00415AE2">
          <w:type w:val="continuous"/>
          <w:pgSz w:w="12240" w:h="15840"/>
          <w:pgMar w:top="1360" w:right="1320" w:bottom="280" w:left="1340" w:header="720" w:footer="720" w:gutter="0"/>
          <w:cols w:space="720"/>
        </w:sectPr>
      </w:pPr>
    </w:p>
    <w:p w14:paraId="642489C7" w14:textId="77777777" w:rsidR="00B15CAF" w:rsidRDefault="002738B5">
      <w:pPr>
        <w:pStyle w:val="BodyText"/>
        <w:spacing w:before="81" w:line="259" w:lineRule="auto"/>
        <w:ind w:right="167"/>
      </w:pPr>
      <w:r>
        <w:lastRenderedPageBreak/>
        <w:t>In 1995, the District formally created two “Enterprises”; a water enterprise and a wastewater</w:t>
      </w:r>
      <w:r>
        <w:rPr>
          <w:spacing w:val="-6"/>
        </w:rPr>
        <w:t xml:space="preserve"> </w:t>
      </w:r>
      <w:r>
        <w:t>enterprise</w:t>
      </w:r>
      <w:r>
        <w:rPr>
          <w:spacing w:val="-5"/>
        </w:rPr>
        <w:t xml:space="preserve"> </w:t>
      </w:r>
      <w:r>
        <w:t>in</w:t>
      </w:r>
      <w:r>
        <w:rPr>
          <w:spacing w:val="-2"/>
        </w:rPr>
        <w:t xml:space="preserve"> </w:t>
      </w:r>
      <w:r>
        <w:t>accordance</w:t>
      </w:r>
      <w:r>
        <w:rPr>
          <w:spacing w:val="-3"/>
        </w:rPr>
        <w:t xml:space="preserve"> </w:t>
      </w:r>
      <w:r>
        <w:t>with</w:t>
      </w:r>
      <w:r>
        <w:rPr>
          <w:spacing w:val="-2"/>
        </w:rPr>
        <w:t xml:space="preserve"> </w:t>
      </w:r>
      <w:r>
        <w:t>C.R.S.</w:t>
      </w:r>
      <w:r>
        <w:rPr>
          <w:spacing w:val="-3"/>
        </w:rPr>
        <w:t xml:space="preserve"> </w:t>
      </w:r>
      <w:r>
        <w:t>37-45.1-101.</w:t>
      </w:r>
      <w:r>
        <w:rPr>
          <w:spacing w:val="-5"/>
        </w:rPr>
        <w:t xml:space="preserve"> </w:t>
      </w:r>
      <w:r>
        <w:t>The</w:t>
      </w:r>
      <w:r>
        <w:rPr>
          <w:spacing w:val="-5"/>
        </w:rPr>
        <w:t xml:space="preserve"> </w:t>
      </w:r>
      <w:r>
        <w:t>purpose</w:t>
      </w:r>
      <w:r>
        <w:rPr>
          <w:spacing w:val="-5"/>
        </w:rPr>
        <w:t xml:space="preserve"> </w:t>
      </w:r>
      <w:r>
        <w:t>in</w:t>
      </w:r>
      <w:r>
        <w:rPr>
          <w:spacing w:val="-5"/>
        </w:rPr>
        <w:t xml:space="preserve"> </w:t>
      </w:r>
      <w:r>
        <w:t>creating these two enterprises was to appropriately distinguish the activities of the enterprises from each other as well as from the activity of the local government, the Round Mountain Water and Sanitation District, as required by the passage of Article 10, Section 20 of the Colorado Constitution. The Board of Directors of Round Mountain Water and Sanitation District also sit as the Board of Directors of the two enterprises.</w:t>
      </w:r>
    </w:p>
    <w:p w14:paraId="68C692D9" w14:textId="77777777" w:rsidR="00B15CAF" w:rsidRDefault="00B15CAF">
      <w:pPr>
        <w:pStyle w:val="BodyText"/>
        <w:ind w:left="0"/>
        <w:rPr>
          <w:sz w:val="26"/>
        </w:rPr>
      </w:pPr>
    </w:p>
    <w:p w14:paraId="24FC7CD4" w14:textId="77777777" w:rsidR="00B15CAF" w:rsidRDefault="00B15CAF">
      <w:pPr>
        <w:pStyle w:val="BodyText"/>
        <w:spacing w:before="2"/>
        <w:ind w:left="0"/>
        <w:rPr>
          <w:sz w:val="25"/>
        </w:rPr>
      </w:pPr>
    </w:p>
    <w:p w14:paraId="054D9D5F" w14:textId="77777777" w:rsidR="00B15CAF" w:rsidRDefault="002738B5">
      <w:pPr>
        <w:pStyle w:val="Heading1"/>
        <w:ind w:left="4002" w:right="4016"/>
      </w:pPr>
      <w:r>
        <w:rPr>
          <w:spacing w:val="-2"/>
        </w:rPr>
        <w:t>ACCOUNTING</w:t>
      </w:r>
    </w:p>
    <w:p w14:paraId="0D9AFC83" w14:textId="77777777" w:rsidR="00B15CAF" w:rsidRDefault="002738B5">
      <w:pPr>
        <w:pStyle w:val="BodyText"/>
        <w:spacing w:before="181" w:line="259" w:lineRule="auto"/>
        <w:ind w:right="167"/>
      </w:pPr>
      <w:r>
        <w:t>The District utilizes the accrual basis of accounting in accordance with generally accepted</w:t>
      </w:r>
      <w:r>
        <w:rPr>
          <w:spacing w:val="-3"/>
        </w:rPr>
        <w:t xml:space="preserve"> </w:t>
      </w:r>
      <w:r>
        <w:t>accounting</w:t>
      </w:r>
      <w:r>
        <w:rPr>
          <w:spacing w:val="-5"/>
        </w:rPr>
        <w:t xml:space="preserve"> </w:t>
      </w:r>
      <w:r>
        <w:t>principles</w:t>
      </w:r>
      <w:r>
        <w:rPr>
          <w:spacing w:val="-5"/>
        </w:rPr>
        <w:t xml:space="preserve"> </w:t>
      </w:r>
      <w:r>
        <w:t>(GAAP)</w:t>
      </w:r>
      <w:r>
        <w:rPr>
          <w:spacing w:val="-4"/>
        </w:rPr>
        <w:t xml:space="preserve"> </w:t>
      </w:r>
      <w:r>
        <w:t>for</w:t>
      </w:r>
      <w:r>
        <w:rPr>
          <w:spacing w:val="-5"/>
        </w:rPr>
        <w:t xml:space="preserve"> </w:t>
      </w:r>
      <w:r>
        <w:t>governmental</w:t>
      </w:r>
      <w:r>
        <w:rPr>
          <w:spacing w:val="-5"/>
        </w:rPr>
        <w:t xml:space="preserve"> </w:t>
      </w:r>
      <w:r>
        <w:t>agencies.</w:t>
      </w:r>
      <w:r>
        <w:rPr>
          <w:spacing w:val="-1"/>
        </w:rPr>
        <w:t xml:space="preserve"> </w:t>
      </w:r>
      <w:r>
        <w:t>Under</w:t>
      </w:r>
      <w:r>
        <w:rPr>
          <w:spacing w:val="-6"/>
        </w:rPr>
        <w:t xml:space="preserve"> </w:t>
      </w:r>
      <w:r>
        <w:t>this</w:t>
      </w:r>
      <w:r>
        <w:rPr>
          <w:spacing w:val="-3"/>
        </w:rPr>
        <w:t xml:space="preserve"> </w:t>
      </w:r>
      <w:r>
        <w:t>method, revenues are recorded when they are earned, and expenses are recorded when the liability</w:t>
      </w:r>
      <w:r>
        <w:rPr>
          <w:spacing w:val="-3"/>
        </w:rPr>
        <w:t xml:space="preserve"> </w:t>
      </w:r>
      <w:r>
        <w:t>is</w:t>
      </w:r>
      <w:r>
        <w:rPr>
          <w:spacing w:val="-5"/>
        </w:rPr>
        <w:t xml:space="preserve"> </w:t>
      </w:r>
      <w:r>
        <w:t>incurred</w:t>
      </w:r>
      <w:r>
        <w:rPr>
          <w:spacing w:val="-2"/>
        </w:rPr>
        <w:t xml:space="preserve"> </w:t>
      </w:r>
      <w:r>
        <w:t>regardless</w:t>
      </w:r>
      <w:r>
        <w:rPr>
          <w:spacing w:val="-5"/>
        </w:rPr>
        <w:t xml:space="preserve"> </w:t>
      </w:r>
      <w:r>
        <w:t>of</w:t>
      </w:r>
      <w:r>
        <w:rPr>
          <w:spacing w:val="-3"/>
        </w:rPr>
        <w:t xml:space="preserve"> </w:t>
      </w:r>
      <w:r>
        <w:t>the</w:t>
      </w:r>
      <w:r>
        <w:rPr>
          <w:spacing w:val="-5"/>
        </w:rPr>
        <w:t xml:space="preserve"> </w:t>
      </w:r>
      <w:r>
        <w:t>timing</w:t>
      </w:r>
      <w:r>
        <w:rPr>
          <w:spacing w:val="-2"/>
        </w:rPr>
        <w:t xml:space="preserve"> </w:t>
      </w:r>
      <w:r>
        <w:t>of</w:t>
      </w:r>
      <w:r>
        <w:rPr>
          <w:spacing w:val="-5"/>
        </w:rPr>
        <w:t xml:space="preserve"> </w:t>
      </w:r>
      <w:r>
        <w:t>the</w:t>
      </w:r>
      <w:r>
        <w:rPr>
          <w:spacing w:val="-3"/>
        </w:rPr>
        <w:t xml:space="preserve"> </w:t>
      </w:r>
      <w:r>
        <w:t>related</w:t>
      </w:r>
      <w:r>
        <w:rPr>
          <w:spacing w:val="-2"/>
        </w:rPr>
        <w:t xml:space="preserve"> </w:t>
      </w:r>
      <w:r>
        <w:t>cash</w:t>
      </w:r>
      <w:r>
        <w:rPr>
          <w:spacing w:val="-2"/>
        </w:rPr>
        <w:t xml:space="preserve"> </w:t>
      </w:r>
      <w:r>
        <w:t>flows.</w:t>
      </w:r>
      <w:r>
        <w:rPr>
          <w:spacing w:val="-3"/>
        </w:rPr>
        <w:t xml:space="preserve"> </w:t>
      </w:r>
      <w:r>
        <w:t>Grants</w:t>
      </w:r>
      <w:r>
        <w:rPr>
          <w:spacing w:val="-3"/>
        </w:rPr>
        <w:t xml:space="preserve"> </w:t>
      </w:r>
      <w:r>
        <w:t>and</w:t>
      </w:r>
      <w:r>
        <w:rPr>
          <w:spacing w:val="-2"/>
        </w:rPr>
        <w:t xml:space="preserve"> </w:t>
      </w:r>
      <w:r>
        <w:t>similar items are recognized as revenue when all eligibility requirements imposed by the provider have been met. The transactions of the District are all reflected in one fund, namely a proprietary fund, for accounting purposes. A proprietary fund is used to account for operations that are financed and operated in a manner similar to private business enterprises where the intent is that costs, including amortization and depreciation, of</w:t>
      </w:r>
      <w:r>
        <w:rPr>
          <w:spacing w:val="-2"/>
        </w:rPr>
        <w:t xml:space="preserve"> </w:t>
      </w:r>
      <w:r>
        <w:t>providing</w:t>
      </w:r>
      <w:r>
        <w:rPr>
          <w:spacing w:val="-1"/>
        </w:rPr>
        <w:t xml:space="preserve"> </w:t>
      </w:r>
      <w:r>
        <w:t>goods or</w:t>
      </w:r>
      <w:r>
        <w:rPr>
          <w:spacing w:val="-3"/>
        </w:rPr>
        <w:t xml:space="preserve"> </w:t>
      </w:r>
      <w:r>
        <w:t>services to the</w:t>
      </w:r>
      <w:r>
        <w:rPr>
          <w:spacing w:val="-2"/>
        </w:rPr>
        <w:t xml:space="preserve"> </w:t>
      </w:r>
      <w:r>
        <w:t>general</w:t>
      </w:r>
      <w:r>
        <w:rPr>
          <w:spacing w:val="-2"/>
        </w:rPr>
        <w:t xml:space="preserve"> </w:t>
      </w:r>
      <w:r>
        <w:t>public</w:t>
      </w:r>
      <w:r>
        <w:rPr>
          <w:spacing w:val="-2"/>
        </w:rPr>
        <w:t xml:space="preserve"> </w:t>
      </w:r>
      <w:r>
        <w:t>on</w:t>
      </w:r>
      <w:r>
        <w:rPr>
          <w:spacing w:val="-2"/>
        </w:rPr>
        <w:t xml:space="preserve"> </w:t>
      </w:r>
      <w:r>
        <w:t>a continuing</w:t>
      </w:r>
      <w:r>
        <w:rPr>
          <w:spacing w:val="-2"/>
        </w:rPr>
        <w:t xml:space="preserve"> </w:t>
      </w:r>
      <w:r>
        <w:t>basis be financed or recovered primarily through user charges.</w:t>
      </w:r>
    </w:p>
    <w:p w14:paraId="0DD5ED82" w14:textId="77777777" w:rsidR="00B15CAF" w:rsidRDefault="002738B5">
      <w:pPr>
        <w:pStyle w:val="BodyText"/>
        <w:spacing w:before="158" w:line="259" w:lineRule="auto"/>
        <w:ind w:right="167"/>
      </w:pPr>
      <w:r>
        <w:t>Formal budgetary accounting is employed as a management control tool for the proprietary</w:t>
      </w:r>
      <w:r>
        <w:rPr>
          <w:spacing w:val="-3"/>
        </w:rPr>
        <w:t xml:space="preserve"> </w:t>
      </w:r>
      <w:r>
        <w:t>fund</w:t>
      </w:r>
      <w:r>
        <w:rPr>
          <w:spacing w:val="-5"/>
        </w:rPr>
        <w:t xml:space="preserve"> </w:t>
      </w:r>
      <w:r>
        <w:t>of</w:t>
      </w:r>
      <w:r>
        <w:rPr>
          <w:spacing w:val="-5"/>
        </w:rPr>
        <w:t xml:space="preserve"> </w:t>
      </w:r>
      <w:r>
        <w:t>the</w:t>
      </w:r>
      <w:r>
        <w:rPr>
          <w:spacing w:val="-5"/>
        </w:rPr>
        <w:t xml:space="preserve"> </w:t>
      </w:r>
      <w:r>
        <w:t>District. Encumbrance</w:t>
      </w:r>
      <w:r>
        <w:rPr>
          <w:spacing w:val="-3"/>
        </w:rPr>
        <w:t xml:space="preserve"> </w:t>
      </w:r>
      <w:r>
        <w:t>accounting</w:t>
      </w:r>
      <w:r>
        <w:rPr>
          <w:spacing w:val="-2"/>
        </w:rPr>
        <w:t xml:space="preserve"> </w:t>
      </w:r>
      <w:r>
        <w:t>is</w:t>
      </w:r>
      <w:r>
        <w:rPr>
          <w:spacing w:val="-3"/>
        </w:rPr>
        <w:t xml:space="preserve"> </w:t>
      </w:r>
      <w:r>
        <w:t>not</w:t>
      </w:r>
      <w:r>
        <w:rPr>
          <w:spacing w:val="-2"/>
        </w:rPr>
        <w:t xml:space="preserve"> </w:t>
      </w:r>
      <w:r>
        <w:t>employed</w:t>
      </w:r>
      <w:r>
        <w:rPr>
          <w:spacing w:val="-5"/>
        </w:rPr>
        <w:t xml:space="preserve"> </w:t>
      </w:r>
      <w:r>
        <w:t>as</w:t>
      </w:r>
      <w:r>
        <w:rPr>
          <w:spacing w:val="-5"/>
        </w:rPr>
        <w:t xml:space="preserve"> </w:t>
      </w:r>
      <w:r>
        <w:t>part</w:t>
      </w:r>
      <w:r>
        <w:rPr>
          <w:spacing w:val="-2"/>
        </w:rPr>
        <w:t xml:space="preserve"> </w:t>
      </w:r>
      <w:r>
        <w:t>of</w:t>
      </w:r>
      <w:r>
        <w:rPr>
          <w:spacing w:val="-3"/>
        </w:rPr>
        <w:t xml:space="preserve"> </w:t>
      </w:r>
      <w:r>
        <w:t>the budgetary process. Differences between the budgetary reporting basis and the generally accepted account principles (GAAP) basis used to reflect actual revenues and expenses are described as follows:</w:t>
      </w:r>
    </w:p>
    <w:p w14:paraId="63054561" w14:textId="77777777" w:rsidR="00B15CAF" w:rsidRDefault="002738B5">
      <w:pPr>
        <w:pStyle w:val="ListParagraph"/>
        <w:numPr>
          <w:ilvl w:val="0"/>
          <w:numId w:val="2"/>
        </w:numPr>
        <w:tabs>
          <w:tab w:val="left" w:pos="1181"/>
        </w:tabs>
        <w:spacing w:before="159" w:line="259" w:lineRule="auto"/>
        <w:ind w:right="223"/>
      </w:pPr>
      <w:r>
        <w:t>Depreciation</w:t>
      </w:r>
      <w:r>
        <w:rPr>
          <w:spacing w:val="-6"/>
        </w:rPr>
        <w:t xml:space="preserve"> </w:t>
      </w:r>
      <w:r>
        <w:t>and</w:t>
      </w:r>
      <w:r>
        <w:rPr>
          <w:spacing w:val="-3"/>
        </w:rPr>
        <w:t xml:space="preserve"> </w:t>
      </w:r>
      <w:r>
        <w:t>accruals</w:t>
      </w:r>
      <w:r>
        <w:rPr>
          <w:spacing w:val="-4"/>
        </w:rPr>
        <w:t xml:space="preserve"> </w:t>
      </w:r>
      <w:r>
        <w:t>for</w:t>
      </w:r>
      <w:r>
        <w:rPr>
          <w:spacing w:val="-5"/>
        </w:rPr>
        <w:t xml:space="preserve"> </w:t>
      </w:r>
      <w:r>
        <w:t>compensated</w:t>
      </w:r>
      <w:r>
        <w:rPr>
          <w:spacing w:val="-6"/>
        </w:rPr>
        <w:t xml:space="preserve"> </w:t>
      </w:r>
      <w:r>
        <w:t>absences</w:t>
      </w:r>
      <w:r>
        <w:rPr>
          <w:spacing w:val="-6"/>
        </w:rPr>
        <w:t xml:space="preserve"> </w:t>
      </w:r>
      <w:r>
        <w:t>are</w:t>
      </w:r>
      <w:r>
        <w:rPr>
          <w:spacing w:val="-6"/>
        </w:rPr>
        <w:t xml:space="preserve"> </w:t>
      </w:r>
      <w:r>
        <w:t>not recognized</w:t>
      </w:r>
      <w:r>
        <w:rPr>
          <w:spacing w:val="-6"/>
        </w:rPr>
        <w:t xml:space="preserve"> </w:t>
      </w:r>
      <w:r>
        <w:t>on the budgetary basis and are treated as expenses on the GAAP basis.</w:t>
      </w:r>
    </w:p>
    <w:p w14:paraId="5C437A12" w14:textId="77777777" w:rsidR="00B15CAF" w:rsidRDefault="002738B5">
      <w:pPr>
        <w:pStyle w:val="ListParagraph"/>
        <w:numPr>
          <w:ilvl w:val="0"/>
          <w:numId w:val="2"/>
        </w:numPr>
        <w:tabs>
          <w:tab w:val="left" w:pos="1181"/>
        </w:tabs>
        <w:spacing w:line="259" w:lineRule="auto"/>
        <w:ind w:right="780"/>
      </w:pPr>
      <w:r>
        <w:t>Debt</w:t>
      </w:r>
      <w:r>
        <w:rPr>
          <w:spacing w:val="-6"/>
        </w:rPr>
        <w:t xml:space="preserve"> </w:t>
      </w:r>
      <w:r>
        <w:t>proceeds</w:t>
      </w:r>
      <w:r>
        <w:rPr>
          <w:spacing w:val="-4"/>
        </w:rPr>
        <w:t xml:space="preserve"> </w:t>
      </w:r>
      <w:r>
        <w:t>are</w:t>
      </w:r>
      <w:r>
        <w:rPr>
          <w:spacing w:val="-4"/>
        </w:rPr>
        <w:t xml:space="preserve"> </w:t>
      </w:r>
      <w:r>
        <w:t>treated</w:t>
      </w:r>
      <w:r>
        <w:rPr>
          <w:spacing w:val="-6"/>
        </w:rPr>
        <w:t xml:space="preserve"> </w:t>
      </w:r>
      <w:r>
        <w:t>as</w:t>
      </w:r>
      <w:r>
        <w:rPr>
          <w:spacing w:val="-4"/>
        </w:rPr>
        <w:t xml:space="preserve"> </w:t>
      </w:r>
      <w:r>
        <w:t>revenue</w:t>
      </w:r>
      <w:r>
        <w:rPr>
          <w:spacing w:val="-6"/>
        </w:rPr>
        <w:t xml:space="preserve"> </w:t>
      </w:r>
      <w:r>
        <w:t>and</w:t>
      </w:r>
      <w:r>
        <w:rPr>
          <w:spacing w:val="-6"/>
        </w:rPr>
        <w:t xml:space="preserve"> </w:t>
      </w:r>
      <w:r>
        <w:t>debt</w:t>
      </w:r>
      <w:r>
        <w:rPr>
          <w:spacing w:val="-3"/>
        </w:rPr>
        <w:t xml:space="preserve"> </w:t>
      </w:r>
      <w:r>
        <w:t>repayments</w:t>
      </w:r>
      <w:r>
        <w:rPr>
          <w:spacing w:val="-4"/>
        </w:rPr>
        <w:t xml:space="preserve"> </w:t>
      </w:r>
      <w:r>
        <w:t>and</w:t>
      </w:r>
      <w:r>
        <w:rPr>
          <w:spacing w:val="-3"/>
        </w:rPr>
        <w:t xml:space="preserve"> </w:t>
      </w:r>
      <w:r>
        <w:t>capital expenditures are treated as expenditures on the budgetary basis. Debt proceeds are not treated as revenue and debt repayments and capital expenditures are not treated as expenses on the GAAP basis.</w:t>
      </w:r>
    </w:p>
    <w:p w14:paraId="23AEEA98" w14:textId="77777777" w:rsidR="00B15CAF" w:rsidRDefault="002738B5">
      <w:pPr>
        <w:pStyle w:val="BodyText"/>
        <w:spacing w:before="160"/>
      </w:pPr>
      <w:r>
        <w:t>All</w:t>
      </w:r>
      <w:r>
        <w:rPr>
          <w:spacing w:val="-2"/>
        </w:rPr>
        <w:t xml:space="preserve"> </w:t>
      </w:r>
      <w:r>
        <w:t>unencumbered</w:t>
      </w:r>
      <w:r>
        <w:rPr>
          <w:spacing w:val="-4"/>
        </w:rPr>
        <w:t xml:space="preserve"> </w:t>
      </w:r>
      <w:r>
        <w:t>budget</w:t>
      </w:r>
      <w:r>
        <w:rPr>
          <w:spacing w:val="-1"/>
        </w:rPr>
        <w:t xml:space="preserve"> </w:t>
      </w:r>
      <w:r>
        <w:t>appropriations</w:t>
      </w:r>
      <w:r>
        <w:rPr>
          <w:spacing w:val="-2"/>
        </w:rPr>
        <w:t xml:space="preserve"> </w:t>
      </w:r>
      <w:r>
        <w:t>lapse</w:t>
      </w:r>
      <w:r>
        <w:rPr>
          <w:spacing w:val="-2"/>
        </w:rPr>
        <w:t xml:space="preserve"> </w:t>
      </w:r>
      <w:r>
        <w:t>at</w:t>
      </w:r>
      <w:r>
        <w:rPr>
          <w:spacing w:val="-2"/>
        </w:rPr>
        <w:t xml:space="preserve"> </w:t>
      </w:r>
      <w:r>
        <w:t>the</w:t>
      </w:r>
      <w:r>
        <w:rPr>
          <w:spacing w:val="-2"/>
        </w:rPr>
        <w:t xml:space="preserve"> </w:t>
      </w:r>
      <w:r>
        <w:t>end</w:t>
      </w:r>
      <w:r>
        <w:rPr>
          <w:spacing w:val="-1"/>
        </w:rPr>
        <w:t xml:space="preserve"> </w:t>
      </w:r>
      <w:r>
        <w:t>of</w:t>
      </w:r>
      <w:r>
        <w:rPr>
          <w:spacing w:val="-2"/>
        </w:rPr>
        <w:t xml:space="preserve"> </w:t>
      </w:r>
      <w:r>
        <w:t>each</w:t>
      </w:r>
      <w:r>
        <w:rPr>
          <w:spacing w:val="-4"/>
        </w:rPr>
        <w:t xml:space="preserve"> </w:t>
      </w:r>
      <w:r>
        <w:t>fiscal</w:t>
      </w:r>
      <w:r>
        <w:rPr>
          <w:spacing w:val="-1"/>
        </w:rPr>
        <w:t xml:space="preserve"> </w:t>
      </w:r>
      <w:r>
        <w:rPr>
          <w:spacing w:val="-2"/>
        </w:rPr>
        <w:t>year.</w:t>
      </w:r>
    </w:p>
    <w:p w14:paraId="086A8BD5" w14:textId="65B3371F" w:rsidR="00B15CAF" w:rsidRDefault="002738B5">
      <w:pPr>
        <w:pStyle w:val="BodyText"/>
        <w:spacing w:before="180" w:line="259" w:lineRule="auto"/>
        <w:ind w:right="167"/>
      </w:pPr>
      <w:r>
        <w:t>For</w:t>
      </w:r>
      <w:r>
        <w:rPr>
          <w:spacing w:val="-4"/>
        </w:rPr>
        <w:t xml:space="preserve"> </w:t>
      </w:r>
      <w:r>
        <w:t>the</w:t>
      </w:r>
      <w:r>
        <w:rPr>
          <w:spacing w:val="-3"/>
        </w:rPr>
        <w:t xml:space="preserve"> </w:t>
      </w:r>
      <w:r>
        <w:t>purposes</w:t>
      </w:r>
      <w:r>
        <w:rPr>
          <w:spacing w:val="-1"/>
        </w:rPr>
        <w:t xml:space="preserve"> </w:t>
      </w:r>
      <w:r>
        <w:t>of</w:t>
      </w:r>
      <w:r>
        <w:rPr>
          <w:spacing w:val="-1"/>
        </w:rPr>
        <w:t xml:space="preserve"> </w:t>
      </w:r>
      <w:r>
        <w:t>this</w:t>
      </w:r>
      <w:r>
        <w:rPr>
          <w:spacing w:val="-1"/>
        </w:rPr>
        <w:t xml:space="preserve"> </w:t>
      </w:r>
      <w:r>
        <w:t>budget,</w:t>
      </w:r>
      <w:r>
        <w:rPr>
          <w:spacing w:val="-3"/>
        </w:rPr>
        <w:t xml:space="preserve"> </w:t>
      </w:r>
      <w:r>
        <w:t>all</w:t>
      </w:r>
      <w:r>
        <w:rPr>
          <w:spacing w:val="-3"/>
        </w:rPr>
        <w:t xml:space="preserve"> </w:t>
      </w:r>
      <w:r>
        <w:t>beginning</w:t>
      </w:r>
      <w:r>
        <w:rPr>
          <w:spacing w:val="-3"/>
        </w:rPr>
        <w:t xml:space="preserve"> </w:t>
      </w:r>
      <w:r>
        <w:t>and ending</w:t>
      </w:r>
      <w:r>
        <w:rPr>
          <w:spacing w:val="-2"/>
        </w:rPr>
        <w:t xml:space="preserve"> </w:t>
      </w:r>
      <w:r>
        <w:t>balances</w:t>
      </w:r>
      <w:r>
        <w:rPr>
          <w:spacing w:val="-1"/>
        </w:rPr>
        <w:t xml:space="preserve"> </w:t>
      </w:r>
      <w:r>
        <w:t>represent cash on hand. All individual line items reflect actual 202</w:t>
      </w:r>
      <w:r w:rsidR="008D7F6F">
        <w:t>5</w:t>
      </w:r>
      <w:r w:rsidR="00D04011">
        <w:t xml:space="preserve"> </w:t>
      </w:r>
      <w:r>
        <w:t>estimated 202</w:t>
      </w:r>
      <w:r w:rsidR="00D04011">
        <w:t>5</w:t>
      </w:r>
      <w:r>
        <w:t>, and proposed 202</w:t>
      </w:r>
      <w:r w:rsidR="00D04011">
        <w:t>6</w:t>
      </w:r>
      <w:r>
        <w:t xml:space="preserve"> amounts under the budgetary basis of accounting.</w:t>
      </w:r>
    </w:p>
    <w:p w14:paraId="7A833035" w14:textId="77777777" w:rsidR="00B15CAF" w:rsidRDefault="00B15CAF">
      <w:pPr>
        <w:pStyle w:val="BodyText"/>
        <w:ind w:left="0"/>
        <w:rPr>
          <w:sz w:val="26"/>
        </w:rPr>
      </w:pPr>
    </w:p>
    <w:p w14:paraId="15DD6C8C" w14:textId="77777777" w:rsidR="00B15CAF" w:rsidRDefault="00B15CAF">
      <w:pPr>
        <w:pStyle w:val="BodyText"/>
        <w:spacing w:before="4"/>
        <w:ind w:left="0"/>
        <w:rPr>
          <w:sz w:val="25"/>
        </w:rPr>
      </w:pPr>
    </w:p>
    <w:p w14:paraId="6A9A041C" w14:textId="77777777" w:rsidR="00B15CAF" w:rsidRDefault="002738B5">
      <w:pPr>
        <w:pStyle w:val="Heading1"/>
        <w:ind w:left="2334" w:right="2347"/>
      </w:pPr>
      <w:r>
        <w:rPr>
          <w:spacing w:val="-2"/>
        </w:rPr>
        <w:t>TABOR</w:t>
      </w:r>
    </w:p>
    <w:p w14:paraId="319C8A6D" w14:textId="77777777" w:rsidR="00B15CAF" w:rsidRDefault="002738B5">
      <w:pPr>
        <w:pStyle w:val="BodyText"/>
        <w:spacing w:before="180" w:line="259" w:lineRule="auto"/>
        <w:ind w:right="85"/>
      </w:pPr>
      <w:r>
        <w:t>At a regular election held May 5, 1998, the qualified registered electors of the Round Mountain Water and Sanitation District, by a vote of 121 for and 19 against, passed the following referred Ballot Issue No. 5C: “PROVIDED THAT THE DISTRICT’S PROPERTY TAX</w:t>
      </w:r>
      <w:r>
        <w:rPr>
          <w:spacing w:val="-5"/>
        </w:rPr>
        <w:t xml:space="preserve"> </w:t>
      </w:r>
      <w:r>
        <w:t>LEVY</w:t>
      </w:r>
      <w:r>
        <w:rPr>
          <w:spacing w:val="-2"/>
        </w:rPr>
        <w:t xml:space="preserve"> </w:t>
      </w:r>
      <w:r>
        <w:t>SHALL</w:t>
      </w:r>
      <w:r>
        <w:rPr>
          <w:spacing w:val="-5"/>
        </w:rPr>
        <w:t xml:space="preserve"> </w:t>
      </w:r>
      <w:r>
        <w:t>NOT</w:t>
      </w:r>
      <w:r>
        <w:rPr>
          <w:spacing w:val="-5"/>
        </w:rPr>
        <w:t xml:space="preserve"> </w:t>
      </w:r>
      <w:r>
        <w:t>BE</w:t>
      </w:r>
      <w:r>
        <w:rPr>
          <w:spacing w:val="-5"/>
        </w:rPr>
        <w:t xml:space="preserve"> </w:t>
      </w:r>
      <w:r>
        <w:t>INCREASED</w:t>
      </w:r>
      <w:r>
        <w:rPr>
          <w:spacing w:val="-3"/>
        </w:rPr>
        <w:t xml:space="preserve"> </w:t>
      </w:r>
      <w:r>
        <w:t>WITHOUT</w:t>
      </w:r>
      <w:r>
        <w:rPr>
          <w:spacing w:val="-4"/>
        </w:rPr>
        <w:t xml:space="preserve"> </w:t>
      </w:r>
      <w:r>
        <w:t>FURTHER</w:t>
      </w:r>
      <w:r>
        <w:rPr>
          <w:spacing w:val="-3"/>
        </w:rPr>
        <w:t xml:space="preserve"> </w:t>
      </w:r>
      <w:r>
        <w:t>VOTER</w:t>
      </w:r>
      <w:r>
        <w:rPr>
          <w:spacing w:val="-6"/>
        </w:rPr>
        <w:t xml:space="preserve"> </w:t>
      </w:r>
      <w:r>
        <w:t>APPROVAL;</w:t>
      </w:r>
      <w:r>
        <w:rPr>
          <w:spacing w:val="-3"/>
        </w:rPr>
        <w:t xml:space="preserve"> </w:t>
      </w:r>
      <w:r>
        <w:t>SHALL</w:t>
      </w:r>
    </w:p>
    <w:p w14:paraId="5D7752C9" w14:textId="77777777" w:rsidR="00B15CAF" w:rsidRDefault="00B15CAF">
      <w:pPr>
        <w:spacing w:line="259" w:lineRule="auto"/>
        <w:sectPr w:rsidR="00B15CAF" w:rsidSect="00415AE2">
          <w:footerReference w:type="default" r:id="rId7"/>
          <w:pgSz w:w="12240" w:h="15840"/>
          <w:pgMar w:top="1360" w:right="1320" w:bottom="1000" w:left="1340" w:header="0" w:footer="815" w:gutter="0"/>
          <w:pgNumType w:start="2"/>
          <w:cols w:space="720"/>
        </w:sectPr>
      </w:pPr>
    </w:p>
    <w:p w14:paraId="45AFC508" w14:textId="77777777" w:rsidR="00B15CAF" w:rsidRDefault="002738B5">
      <w:pPr>
        <w:pStyle w:val="Heading1"/>
        <w:spacing w:before="81" w:line="259" w:lineRule="auto"/>
        <w:ind w:right="85"/>
        <w:jc w:val="left"/>
      </w:pPr>
      <w:r>
        <w:lastRenderedPageBreak/>
        <w:t>THE ROUND MOUNTAIN WATER AND SANITATION DISTRICT BE AUTHORIZED TO COLLECT,</w:t>
      </w:r>
      <w:r>
        <w:rPr>
          <w:spacing w:val="-4"/>
        </w:rPr>
        <w:t xml:space="preserve"> </w:t>
      </w:r>
      <w:r>
        <w:t>RETAIN</w:t>
      </w:r>
      <w:r>
        <w:rPr>
          <w:spacing w:val="-4"/>
        </w:rPr>
        <w:t xml:space="preserve"> </w:t>
      </w:r>
      <w:r>
        <w:t>AND</w:t>
      </w:r>
      <w:r>
        <w:rPr>
          <w:spacing w:val="-4"/>
        </w:rPr>
        <w:t xml:space="preserve"> </w:t>
      </w:r>
      <w:r>
        <w:t>SPEND</w:t>
      </w:r>
      <w:r>
        <w:rPr>
          <w:spacing w:val="-4"/>
        </w:rPr>
        <w:t xml:space="preserve"> </w:t>
      </w:r>
      <w:r>
        <w:t>ALL</w:t>
      </w:r>
      <w:r>
        <w:rPr>
          <w:spacing w:val="-3"/>
        </w:rPr>
        <w:t xml:space="preserve"> </w:t>
      </w:r>
      <w:r>
        <w:t>REVENUES</w:t>
      </w:r>
      <w:r>
        <w:rPr>
          <w:spacing w:val="-5"/>
        </w:rPr>
        <w:t xml:space="preserve"> </w:t>
      </w:r>
      <w:r>
        <w:t>AND</w:t>
      </w:r>
      <w:r>
        <w:rPr>
          <w:spacing w:val="-4"/>
        </w:rPr>
        <w:t xml:space="preserve"> </w:t>
      </w:r>
      <w:r>
        <w:t>OTHER</w:t>
      </w:r>
      <w:r>
        <w:rPr>
          <w:spacing w:val="-7"/>
        </w:rPr>
        <w:t xml:space="preserve"> </w:t>
      </w:r>
      <w:r>
        <w:t>FUNDS</w:t>
      </w:r>
      <w:r>
        <w:rPr>
          <w:spacing w:val="-5"/>
        </w:rPr>
        <w:t xml:space="preserve"> </w:t>
      </w:r>
      <w:r>
        <w:t>COLLECTED</w:t>
      </w:r>
      <w:r>
        <w:rPr>
          <w:spacing w:val="-4"/>
        </w:rPr>
        <w:t xml:space="preserve"> </w:t>
      </w:r>
      <w:r>
        <w:t>OR RECEIVED FROM ANY SOURCE IN 1998 AND EACH YEAR THEREAFTER, NOTWITHSTANDING THE LIMITATIONS OF ARTICLE X, SECTION 20 OF THE</w:t>
      </w:r>
    </w:p>
    <w:p w14:paraId="03269FD9" w14:textId="77777777" w:rsidR="00B15CAF" w:rsidRDefault="002738B5">
      <w:pPr>
        <w:spacing w:line="254" w:lineRule="exact"/>
        <w:ind w:left="100"/>
      </w:pPr>
      <w:r>
        <w:t>COLORADO</w:t>
      </w:r>
      <w:r>
        <w:rPr>
          <w:spacing w:val="-4"/>
        </w:rPr>
        <w:t xml:space="preserve"> </w:t>
      </w:r>
      <w:r>
        <w:rPr>
          <w:spacing w:val="-2"/>
        </w:rPr>
        <w:t>CONSTITUTION.”</w:t>
      </w:r>
    </w:p>
    <w:p w14:paraId="7BCEF66F" w14:textId="77777777" w:rsidR="00B15CAF" w:rsidRDefault="002738B5">
      <w:pPr>
        <w:pStyle w:val="BodyText"/>
        <w:spacing w:before="180" w:line="259" w:lineRule="auto"/>
        <w:ind w:right="167"/>
      </w:pPr>
      <w:r>
        <w:t>Thus,</w:t>
      </w:r>
      <w:r>
        <w:rPr>
          <w:spacing w:val="-2"/>
        </w:rPr>
        <w:t xml:space="preserve"> </w:t>
      </w:r>
      <w:r>
        <w:t>any</w:t>
      </w:r>
      <w:r>
        <w:rPr>
          <w:spacing w:val="-4"/>
        </w:rPr>
        <w:t xml:space="preserve"> </w:t>
      </w:r>
      <w:r>
        <w:t>grant</w:t>
      </w:r>
      <w:r>
        <w:rPr>
          <w:spacing w:val="-4"/>
        </w:rPr>
        <w:t xml:space="preserve"> </w:t>
      </w:r>
      <w:r>
        <w:t>revenues</w:t>
      </w:r>
      <w:r>
        <w:rPr>
          <w:spacing w:val="-4"/>
        </w:rPr>
        <w:t xml:space="preserve"> </w:t>
      </w:r>
      <w:r>
        <w:t>may</w:t>
      </w:r>
      <w:r>
        <w:rPr>
          <w:spacing w:val="-4"/>
        </w:rPr>
        <w:t xml:space="preserve"> </w:t>
      </w:r>
      <w:r>
        <w:t>be</w:t>
      </w:r>
      <w:r>
        <w:rPr>
          <w:spacing w:val="-2"/>
        </w:rPr>
        <w:t xml:space="preserve"> </w:t>
      </w:r>
      <w:r>
        <w:t>received</w:t>
      </w:r>
      <w:r>
        <w:rPr>
          <w:spacing w:val="-1"/>
        </w:rPr>
        <w:t xml:space="preserve"> </w:t>
      </w:r>
      <w:r>
        <w:t>and</w:t>
      </w:r>
      <w:r>
        <w:rPr>
          <w:spacing w:val="-4"/>
        </w:rPr>
        <w:t xml:space="preserve"> </w:t>
      </w:r>
      <w:r>
        <w:t>spent</w:t>
      </w:r>
      <w:r>
        <w:rPr>
          <w:spacing w:val="-4"/>
        </w:rPr>
        <w:t xml:space="preserve"> </w:t>
      </w:r>
      <w:r>
        <w:t>notwithstanding</w:t>
      </w:r>
      <w:r>
        <w:rPr>
          <w:spacing w:val="-4"/>
        </w:rPr>
        <w:t xml:space="preserve"> </w:t>
      </w:r>
      <w:r>
        <w:t>the</w:t>
      </w:r>
      <w:r>
        <w:rPr>
          <w:spacing w:val="-4"/>
        </w:rPr>
        <w:t xml:space="preserve"> </w:t>
      </w:r>
      <w:r>
        <w:t>1992</w:t>
      </w:r>
      <w:r>
        <w:rPr>
          <w:spacing w:val="-4"/>
        </w:rPr>
        <w:t xml:space="preserve"> </w:t>
      </w:r>
      <w:r>
        <w:t xml:space="preserve">TABOR </w:t>
      </w:r>
      <w:r>
        <w:rPr>
          <w:spacing w:val="-2"/>
        </w:rPr>
        <w:t>amendment.</w:t>
      </w:r>
    </w:p>
    <w:p w14:paraId="4DD0FFC7" w14:textId="77777777" w:rsidR="00B15CAF" w:rsidRDefault="00B15CAF">
      <w:pPr>
        <w:pStyle w:val="BodyText"/>
        <w:ind w:left="0"/>
        <w:rPr>
          <w:sz w:val="26"/>
        </w:rPr>
      </w:pPr>
    </w:p>
    <w:p w14:paraId="65F16502" w14:textId="77777777" w:rsidR="00B15CAF" w:rsidRDefault="00B15CAF">
      <w:pPr>
        <w:pStyle w:val="BodyText"/>
        <w:spacing w:before="5"/>
        <w:ind w:left="0"/>
        <w:rPr>
          <w:sz w:val="25"/>
        </w:rPr>
      </w:pPr>
    </w:p>
    <w:p w14:paraId="78BCF742" w14:textId="77777777" w:rsidR="00B15CAF" w:rsidRDefault="002738B5">
      <w:pPr>
        <w:pStyle w:val="Heading1"/>
        <w:ind w:left="2334" w:right="2349"/>
      </w:pPr>
      <w:r>
        <w:t>CASH</w:t>
      </w:r>
      <w:r>
        <w:rPr>
          <w:spacing w:val="-4"/>
        </w:rPr>
        <w:t xml:space="preserve"> </w:t>
      </w:r>
      <w:r>
        <w:rPr>
          <w:spacing w:val="-2"/>
        </w:rPr>
        <w:t>RESERVES</w:t>
      </w:r>
    </w:p>
    <w:p w14:paraId="046690A6" w14:textId="77777777" w:rsidR="00B15CAF" w:rsidRDefault="002738B5">
      <w:pPr>
        <w:pStyle w:val="BodyText"/>
        <w:spacing w:before="180" w:line="256" w:lineRule="auto"/>
        <w:ind w:right="383"/>
      </w:pPr>
      <w:r>
        <w:t>These</w:t>
      </w:r>
      <w:r>
        <w:rPr>
          <w:spacing w:val="-3"/>
        </w:rPr>
        <w:t xml:space="preserve"> </w:t>
      </w:r>
      <w:r>
        <w:t>cash</w:t>
      </w:r>
      <w:r>
        <w:rPr>
          <w:spacing w:val="-2"/>
        </w:rPr>
        <w:t xml:space="preserve"> </w:t>
      </w:r>
      <w:r>
        <w:t>reserves</w:t>
      </w:r>
      <w:r>
        <w:rPr>
          <w:spacing w:val="-5"/>
        </w:rPr>
        <w:t xml:space="preserve"> </w:t>
      </w:r>
      <w:r>
        <w:t>are</w:t>
      </w:r>
      <w:r>
        <w:rPr>
          <w:spacing w:val="-3"/>
        </w:rPr>
        <w:t xml:space="preserve"> </w:t>
      </w:r>
      <w:r>
        <w:t>made</w:t>
      </w:r>
      <w:r>
        <w:rPr>
          <w:spacing w:val="-5"/>
        </w:rPr>
        <w:t xml:space="preserve"> </w:t>
      </w:r>
      <w:r>
        <w:t>up</w:t>
      </w:r>
      <w:r>
        <w:rPr>
          <w:spacing w:val="-2"/>
        </w:rPr>
        <w:t xml:space="preserve"> </w:t>
      </w:r>
      <w:r>
        <w:t>of</w:t>
      </w:r>
      <w:r>
        <w:rPr>
          <w:spacing w:val="-3"/>
        </w:rPr>
        <w:t xml:space="preserve"> </w:t>
      </w:r>
      <w:r>
        <w:t>different</w:t>
      </w:r>
      <w:r>
        <w:rPr>
          <w:spacing w:val="-5"/>
        </w:rPr>
        <w:t xml:space="preserve"> </w:t>
      </w:r>
      <w:r>
        <w:t>pools</w:t>
      </w:r>
      <w:r>
        <w:rPr>
          <w:spacing w:val="-3"/>
        </w:rPr>
        <w:t xml:space="preserve"> </w:t>
      </w:r>
      <w:r>
        <w:t>of</w:t>
      </w:r>
      <w:r>
        <w:rPr>
          <w:spacing w:val="-3"/>
        </w:rPr>
        <w:t xml:space="preserve"> </w:t>
      </w:r>
      <w:r>
        <w:t>money</w:t>
      </w:r>
      <w:r>
        <w:rPr>
          <w:spacing w:val="-3"/>
        </w:rPr>
        <w:t xml:space="preserve"> </w:t>
      </w:r>
      <w:r>
        <w:t>collected</w:t>
      </w:r>
      <w:r>
        <w:rPr>
          <w:spacing w:val="-5"/>
        </w:rPr>
        <w:t xml:space="preserve"> </w:t>
      </w:r>
      <w:r>
        <w:t>from</w:t>
      </w:r>
      <w:r>
        <w:rPr>
          <w:spacing w:val="-7"/>
        </w:rPr>
        <w:t xml:space="preserve"> </w:t>
      </w:r>
      <w:r>
        <w:t>various sources and intended for different uses. Some of these uses are:</w:t>
      </w:r>
    </w:p>
    <w:p w14:paraId="6DC7D28B" w14:textId="77777777" w:rsidR="00B15CAF" w:rsidRDefault="002738B5">
      <w:pPr>
        <w:pStyle w:val="ListParagraph"/>
        <w:numPr>
          <w:ilvl w:val="0"/>
          <w:numId w:val="1"/>
        </w:numPr>
        <w:tabs>
          <w:tab w:val="left" w:pos="1541"/>
        </w:tabs>
        <w:spacing w:before="165"/>
        <w:ind w:right="397"/>
      </w:pPr>
      <w:r>
        <w:t>Operating Capital –</w:t>
      </w:r>
      <w:r>
        <w:rPr>
          <w:spacing w:val="-4"/>
        </w:rPr>
        <w:t xml:space="preserve"> </w:t>
      </w:r>
      <w:r>
        <w:t>This</w:t>
      </w:r>
      <w:r>
        <w:rPr>
          <w:spacing w:val="-1"/>
        </w:rPr>
        <w:t xml:space="preserve"> </w:t>
      </w:r>
      <w:r>
        <w:t>is</w:t>
      </w:r>
      <w:r>
        <w:rPr>
          <w:spacing w:val="-1"/>
        </w:rPr>
        <w:t xml:space="preserve"> </w:t>
      </w:r>
      <w:r>
        <w:t>cash</w:t>
      </w:r>
      <w:r>
        <w:rPr>
          <w:spacing w:val="-3"/>
        </w:rPr>
        <w:t xml:space="preserve"> </w:t>
      </w:r>
      <w:r>
        <w:t>that</w:t>
      </w:r>
      <w:r>
        <w:rPr>
          <w:spacing w:val="-3"/>
        </w:rPr>
        <w:t xml:space="preserve"> </w:t>
      </w:r>
      <w:r>
        <w:t>is</w:t>
      </w:r>
      <w:r>
        <w:rPr>
          <w:spacing w:val="-1"/>
        </w:rPr>
        <w:t xml:space="preserve"> </w:t>
      </w:r>
      <w:r>
        <w:t>retained to level out</w:t>
      </w:r>
      <w:r>
        <w:rPr>
          <w:spacing w:val="-1"/>
        </w:rPr>
        <w:t xml:space="preserve"> </w:t>
      </w:r>
      <w:r>
        <w:t>the</w:t>
      </w:r>
      <w:r>
        <w:rPr>
          <w:spacing w:val="-3"/>
        </w:rPr>
        <w:t xml:space="preserve"> </w:t>
      </w:r>
      <w:r>
        <w:t>amounts available to pay district operating expenses.</w:t>
      </w:r>
    </w:p>
    <w:p w14:paraId="25E51F13" w14:textId="65074F64" w:rsidR="00B15CAF" w:rsidRDefault="002738B5">
      <w:pPr>
        <w:pStyle w:val="ListParagraph"/>
        <w:numPr>
          <w:ilvl w:val="0"/>
          <w:numId w:val="1"/>
        </w:numPr>
        <w:tabs>
          <w:tab w:val="left" w:pos="1541"/>
        </w:tabs>
        <w:spacing w:before="21" w:line="254" w:lineRule="auto"/>
        <w:ind w:right="304"/>
      </w:pPr>
      <w:r>
        <w:t>System</w:t>
      </w:r>
      <w:r>
        <w:rPr>
          <w:spacing w:val="-2"/>
        </w:rPr>
        <w:t xml:space="preserve"> </w:t>
      </w:r>
      <w:r>
        <w:t>Development</w:t>
      </w:r>
      <w:r>
        <w:rPr>
          <w:spacing w:val="-2"/>
        </w:rPr>
        <w:t xml:space="preserve"> </w:t>
      </w:r>
      <w:r>
        <w:t>Fees</w:t>
      </w:r>
      <w:r>
        <w:rPr>
          <w:spacing w:val="-1"/>
        </w:rPr>
        <w:t xml:space="preserve"> </w:t>
      </w:r>
      <w:r>
        <w:t>–</w:t>
      </w:r>
      <w:r>
        <w:rPr>
          <w:spacing w:val="-1"/>
        </w:rPr>
        <w:t xml:space="preserve"> </w:t>
      </w:r>
      <w:r>
        <w:t>These revenues</w:t>
      </w:r>
      <w:r>
        <w:rPr>
          <w:spacing w:val="-3"/>
        </w:rPr>
        <w:t xml:space="preserve"> </w:t>
      </w:r>
      <w:r>
        <w:t>are</w:t>
      </w:r>
      <w:r>
        <w:rPr>
          <w:spacing w:val="-3"/>
        </w:rPr>
        <w:t xml:space="preserve"> </w:t>
      </w:r>
      <w:r>
        <w:t>not intended</w:t>
      </w:r>
      <w:r>
        <w:rPr>
          <w:spacing w:val="-3"/>
        </w:rPr>
        <w:t xml:space="preserve"> </w:t>
      </w:r>
      <w:r>
        <w:t>to be</w:t>
      </w:r>
      <w:r>
        <w:rPr>
          <w:spacing w:val="-3"/>
        </w:rPr>
        <w:t xml:space="preserve"> </w:t>
      </w:r>
      <w:r>
        <w:t xml:space="preserve">used for operating expenses, but exclusively for paying for past, </w:t>
      </w:r>
      <w:r w:rsidR="00B40278">
        <w:t>current,</w:t>
      </w:r>
      <w:r>
        <w:t xml:space="preserve"> or future capital improvements. These fees are collected from new connections to the water and wastewater systems. This money may be held in reserves</w:t>
      </w:r>
      <w:r>
        <w:rPr>
          <w:spacing w:val="-2"/>
        </w:rPr>
        <w:t xml:space="preserve"> </w:t>
      </w:r>
      <w:r>
        <w:t>for</w:t>
      </w:r>
      <w:r>
        <w:rPr>
          <w:spacing w:val="-3"/>
        </w:rPr>
        <w:t xml:space="preserve"> </w:t>
      </w:r>
      <w:r>
        <w:t>years waiting</w:t>
      </w:r>
      <w:r>
        <w:rPr>
          <w:spacing w:val="-2"/>
        </w:rPr>
        <w:t xml:space="preserve"> </w:t>
      </w:r>
      <w:r>
        <w:t>on</w:t>
      </w:r>
      <w:r>
        <w:rPr>
          <w:spacing w:val="-2"/>
        </w:rPr>
        <w:t xml:space="preserve"> </w:t>
      </w:r>
      <w:r>
        <w:t>eligible</w:t>
      </w:r>
      <w:r>
        <w:rPr>
          <w:spacing w:val="-4"/>
        </w:rPr>
        <w:t xml:space="preserve"> </w:t>
      </w:r>
      <w:r>
        <w:t>system</w:t>
      </w:r>
      <w:r>
        <w:rPr>
          <w:spacing w:val="-1"/>
        </w:rPr>
        <w:t xml:space="preserve"> </w:t>
      </w:r>
      <w:r>
        <w:t>improvements</w:t>
      </w:r>
      <w:r>
        <w:rPr>
          <w:spacing w:val="-2"/>
        </w:rPr>
        <w:t xml:space="preserve"> </w:t>
      </w:r>
      <w:r>
        <w:t>or</w:t>
      </w:r>
      <w:r>
        <w:rPr>
          <w:spacing w:val="-1"/>
        </w:rPr>
        <w:t xml:space="preserve"> </w:t>
      </w:r>
      <w:r>
        <w:t>be used to pay for existing obligations for prior year improvements.</w:t>
      </w:r>
    </w:p>
    <w:p w14:paraId="61E5EA0D" w14:textId="797AD7AC" w:rsidR="00B15CAF" w:rsidRDefault="002738B5">
      <w:pPr>
        <w:pStyle w:val="ListParagraph"/>
        <w:numPr>
          <w:ilvl w:val="0"/>
          <w:numId w:val="1"/>
        </w:numPr>
        <w:tabs>
          <w:tab w:val="left" w:pos="1541"/>
        </w:tabs>
        <w:spacing w:before="9" w:line="256" w:lineRule="auto"/>
      </w:pPr>
      <w:r>
        <w:t xml:space="preserve">Reserves required by bond and loan documents or voluntarily held to insure the timely payment of other short or long-term obligations. </w:t>
      </w:r>
    </w:p>
    <w:p w14:paraId="4C50DFDF" w14:textId="77777777" w:rsidR="00B15CAF" w:rsidRDefault="002738B5">
      <w:pPr>
        <w:pStyle w:val="ListParagraph"/>
        <w:numPr>
          <w:ilvl w:val="0"/>
          <w:numId w:val="1"/>
        </w:numPr>
        <w:tabs>
          <w:tab w:val="left" w:pos="1541"/>
        </w:tabs>
        <w:spacing w:before="1" w:line="249" w:lineRule="auto"/>
        <w:ind w:right="171"/>
      </w:pPr>
      <w:r>
        <w:t>Enterprise Account Reserves. Each of the enterprise accounts maintain individual</w:t>
      </w:r>
      <w:r>
        <w:rPr>
          <w:spacing w:val="-3"/>
        </w:rPr>
        <w:t xml:space="preserve"> </w:t>
      </w:r>
      <w:r>
        <w:t>operating</w:t>
      </w:r>
      <w:r>
        <w:rPr>
          <w:spacing w:val="-2"/>
        </w:rPr>
        <w:t xml:space="preserve"> </w:t>
      </w:r>
      <w:r>
        <w:t>and</w:t>
      </w:r>
      <w:r>
        <w:rPr>
          <w:spacing w:val="-1"/>
        </w:rPr>
        <w:t xml:space="preserve"> </w:t>
      </w:r>
      <w:r>
        <w:t>capital</w:t>
      </w:r>
      <w:r>
        <w:rPr>
          <w:spacing w:val="-1"/>
        </w:rPr>
        <w:t xml:space="preserve"> </w:t>
      </w:r>
      <w:r>
        <w:t>improvement</w:t>
      </w:r>
      <w:r>
        <w:rPr>
          <w:spacing w:val="-3"/>
        </w:rPr>
        <w:t xml:space="preserve"> </w:t>
      </w:r>
      <w:r>
        <w:t>reserve</w:t>
      </w:r>
      <w:r>
        <w:rPr>
          <w:spacing w:val="-3"/>
        </w:rPr>
        <w:t xml:space="preserve"> </w:t>
      </w:r>
      <w:r>
        <w:t>accounts</w:t>
      </w:r>
      <w:r>
        <w:rPr>
          <w:spacing w:val="-2"/>
        </w:rPr>
        <w:t xml:space="preserve"> </w:t>
      </w:r>
      <w:r>
        <w:t>for</w:t>
      </w:r>
      <w:r>
        <w:rPr>
          <w:spacing w:val="-4"/>
        </w:rPr>
        <w:t xml:space="preserve"> </w:t>
      </w:r>
      <w:r>
        <w:t>use</w:t>
      </w:r>
      <w:r>
        <w:rPr>
          <w:spacing w:val="-3"/>
        </w:rPr>
        <w:t xml:space="preserve"> </w:t>
      </w:r>
      <w:r>
        <w:t>by the enterprises.</w:t>
      </w:r>
    </w:p>
    <w:p w14:paraId="55A93E1C" w14:textId="77777777" w:rsidR="00B15CAF" w:rsidRDefault="002738B5">
      <w:pPr>
        <w:pStyle w:val="Heading1"/>
        <w:spacing w:before="158"/>
        <w:ind w:left="2270"/>
      </w:pPr>
      <w:r>
        <w:rPr>
          <w:spacing w:val="-2"/>
        </w:rPr>
        <w:t>TAXES</w:t>
      </w:r>
    </w:p>
    <w:p w14:paraId="58C098AE" w14:textId="66D5C4F6" w:rsidR="00B15CAF" w:rsidRDefault="002738B5">
      <w:pPr>
        <w:pStyle w:val="BodyText"/>
        <w:spacing w:before="180" w:line="259" w:lineRule="auto"/>
        <w:ind w:right="167"/>
      </w:pPr>
      <w:r>
        <w:t>Property tax revenues are based on the preceding year’s assessment of property values. For 202</w:t>
      </w:r>
      <w:r w:rsidR="00E3790C">
        <w:t>6</w:t>
      </w:r>
      <w:r>
        <w:t>, property tax revenues are based on 202</w:t>
      </w:r>
      <w:r w:rsidR="00E3790C">
        <w:t>5</w:t>
      </w:r>
      <w:r>
        <w:t xml:space="preserve"> assessment values.</w:t>
      </w:r>
      <w:r>
        <w:rPr>
          <w:spacing w:val="40"/>
        </w:rPr>
        <w:t xml:space="preserve"> </w:t>
      </w:r>
      <w:r>
        <w:t>The 202</w:t>
      </w:r>
      <w:r w:rsidR="00E3790C">
        <w:t>5</w:t>
      </w:r>
      <w:r>
        <w:rPr>
          <w:spacing w:val="-3"/>
        </w:rPr>
        <w:t xml:space="preserve"> </w:t>
      </w:r>
      <w:r>
        <w:t>assessed valuation</w:t>
      </w:r>
      <w:r>
        <w:rPr>
          <w:spacing w:val="-3"/>
        </w:rPr>
        <w:t xml:space="preserve"> </w:t>
      </w:r>
      <w:r>
        <w:t>has increased to $</w:t>
      </w:r>
      <w:r w:rsidR="00E3790C">
        <w:t>27,888,360</w:t>
      </w:r>
      <w:r>
        <w:t xml:space="preserve"> an increase</w:t>
      </w:r>
      <w:r>
        <w:rPr>
          <w:spacing w:val="-2"/>
        </w:rPr>
        <w:t xml:space="preserve"> </w:t>
      </w:r>
      <w:r>
        <w:t>of</w:t>
      </w:r>
      <w:r>
        <w:rPr>
          <w:spacing w:val="-2"/>
        </w:rPr>
        <w:t xml:space="preserve"> </w:t>
      </w:r>
      <w:r>
        <w:t>$</w:t>
      </w:r>
      <w:r w:rsidR="00E3790C">
        <w:t>3,639,835</w:t>
      </w:r>
      <w:r w:rsidRPr="001F2335">
        <w:t>.</w:t>
      </w:r>
      <w:r>
        <w:t xml:space="preserve"> The District’s mill levy is set at 2.499 mills. The mill levy cannot be increased without voter approval under the provisions of the TABOR amendment passed November 3, 1992.</w:t>
      </w:r>
    </w:p>
    <w:p w14:paraId="6FAE2340" w14:textId="3B100675" w:rsidR="00B15CAF" w:rsidRDefault="002738B5">
      <w:pPr>
        <w:pStyle w:val="BodyText"/>
        <w:spacing w:line="259" w:lineRule="auto"/>
        <w:ind w:right="383"/>
      </w:pPr>
      <w:r>
        <w:t>Property tax revenues, however, may go up under the TABOR amendment in an amount</w:t>
      </w:r>
      <w:r>
        <w:rPr>
          <w:spacing w:val="-1"/>
        </w:rPr>
        <w:t xml:space="preserve"> </w:t>
      </w:r>
      <w:r>
        <w:t>equal</w:t>
      </w:r>
      <w:r>
        <w:rPr>
          <w:spacing w:val="-1"/>
        </w:rPr>
        <w:t xml:space="preserve"> </w:t>
      </w:r>
      <w:r>
        <w:t>to</w:t>
      </w:r>
      <w:r>
        <w:rPr>
          <w:spacing w:val="-1"/>
        </w:rPr>
        <w:t xml:space="preserve"> </w:t>
      </w:r>
      <w:r>
        <w:t>inflation</w:t>
      </w:r>
      <w:r>
        <w:rPr>
          <w:spacing w:val="-1"/>
        </w:rPr>
        <w:t xml:space="preserve"> </w:t>
      </w:r>
      <w:r>
        <w:t>plus</w:t>
      </w:r>
      <w:r>
        <w:rPr>
          <w:spacing w:val="-1"/>
        </w:rPr>
        <w:t xml:space="preserve"> </w:t>
      </w:r>
      <w:r>
        <w:t>local</w:t>
      </w:r>
      <w:r>
        <w:rPr>
          <w:spacing w:val="-1"/>
        </w:rPr>
        <w:t xml:space="preserve"> </w:t>
      </w:r>
      <w:r>
        <w:t>growth.</w:t>
      </w:r>
      <w:r>
        <w:rPr>
          <w:spacing w:val="-1"/>
        </w:rPr>
        <w:t xml:space="preserve"> </w:t>
      </w:r>
    </w:p>
    <w:p w14:paraId="068B3881" w14:textId="77777777" w:rsidR="00B15CAF" w:rsidRDefault="00B15CAF">
      <w:pPr>
        <w:spacing w:line="259" w:lineRule="auto"/>
        <w:sectPr w:rsidR="00B15CAF" w:rsidSect="00415AE2">
          <w:pgSz w:w="12240" w:h="15840"/>
          <w:pgMar w:top="1360" w:right="1320" w:bottom="1000" w:left="1340" w:header="0" w:footer="815" w:gutter="0"/>
          <w:cols w:space="720"/>
        </w:sectPr>
      </w:pPr>
    </w:p>
    <w:p w14:paraId="26034FDB" w14:textId="77777777" w:rsidR="00B15CAF" w:rsidRDefault="002738B5">
      <w:pPr>
        <w:pStyle w:val="Heading1"/>
        <w:spacing w:before="88"/>
        <w:ind w:left="2324"/>
      </w:pPr>
      <w:r>
        <w:lastRenderedPageBreak/>
        <w:t>SERVICES</w:t>
      </w:r>
      <w:r>
        <w:rPr>
          <w:spacing w:val="-6"/>
        </w:rPr>
        <w:t xml:space="preserve"> </w:t>
      </w:r>
      <w:r>
        <w:t>CHARGES</w:t>
      </w:r>
      <w:r>
        <w:rPr>
          <w:spacing w:val="-6"/>
        </w:rPr>
        <w:t xml:space="preserve"> </w:t>
      </w:r>
      <w:r>
        <w:t>AND</w:t>
      </w:r>
      <w:r>
        <w:rPr>
          <w:spacing w:val="-2"/>
        </w:rPr>
        <w:t xml:space="preserve"> </w:t>
      </w:r>
      <w:r>
        <w:t>WATER</w:t>
      </w:r>
      <w:r>
        <w:rPr>
          <w:spacing w:val="-2"/>
        </w:rPr>
        <w:t xml:space="preserve"> SALES</w:t>
      </w:r>
    </w:p>
    <w:p w14:paraId="681B57BA" w14:textId="474FC0D6" w:rsidR="00B15CAF" w:rsidRDefault="002738B5">
      <w:pPr>
        <w:pStyle w:val="BodyText"/>
        <w:spacing w:before="180" w:line="259" w:lineRule="auto"/>
        <w:ind w:right="85"/>
      </w:pPr>
      <w:r>
        <w:t xml:space="preserve">Monthly water service charges </w:t>
      </w:r>
      <w:r w:rsidR="009D7822">
        <w:t>increased</w:t>
      </w:r>
      <w:r>
        <w:t xml:space="preserve"> in </w:t>
      </w:r>
      <w:r w:rsidR="00F00A35">
        <w:t xml:space="preserve">January </w:t>
      </w:r>
      <w:r w:rsidR="00AA2033">
        <w:t>1</w:t>
      </w:r>
      <w:r w:rsidR="00F00A35">
        <w:t>, 202</w:t>
      </w:r>
      <w:r w:rsidR="00D04535">
        <w:t>6</w:t>
      </w:r>
      <w:r w:rsidR="00F00A35">
        <w:t>,</w:t>
      </w:r>
      <w:r>
        <w:t xml:space="preserve"> from $</w:t>
      </w:r>
      <w:r w:rsidR="00D04535">
        <w:t>33</w:t>
      </w:r>
      <w:r w:rsidR="00AA2033">
        <w:t>.0</w:t>
      </w:r>
      <w:r w:rsidR="00F00A35">
        <w:t>0</w:t>
      </w:r>
      <w:r>
        <w:t xml:space="preserve"> to $</w:t>
      </w:r>
      <w:r w:rsidR="00831B69">
        <w:t>3</w:t>
      </w:r>
      <w:r w:rsidR="00D04535">
        <w:t>4</w:t>
      </w:r>
      <w:r w:rsidR="00831B69">
        <w:t>.</w:t>
      </w:r>
      <w:r w:rsidR="00D04535">
        <w:t>7</w:t>
      </w:r>
      <w:r w:rsidR="00831B69">
        <w:t>0</w:t>
      </w:r>
      <w:r>
        <w:t xml:space="preserve"> per</w:t>
      </w:r>
      <w:r>
        <w:rPr>
          <w:spacing w:val="-1"/>
        </w:rPr>
        <w:t xml:space="preserve"> </w:t>
      </w:r>
      <w:r>
        <w:t>customer</w:t>
      </w:r>
      <w:r w:rsidR="008D7F6F">
        <w:t xml:space="preserve"> ERU</w:t>
      </w:r>
      <w:r>
        <w:rPr>
          <w:spacing w:val="-1"/>
        </w:rPr>
        <w:t xml:space="preserve"> </w:t>
      </w:r>
      <w:r>
        <w:t>minimum</w:t>
      </w:r>
      <w:r>
        <w:rPr>
          <w:spacing w:val="-4"/>
        </w:rPr>
        <w:t xml:space="preserve"> </w:t>
      </w:r>
      <w:r>
        <w:t>fee</w:t>
      </w:r>
      <w:r>
        <w:rPr>
          <w:spacing w:val="-2"/>
        </w:rPr>
        <w:t xml:space="preserve"> </w:t>
      </w:r>
      <w:r>
        <w:t>(for</w:t>
      </w:r>
      <w:r>
        <w:rPr>
          <w:spacing w:val="-1"/>
        </w:rPr>
        <w:t xml:space="preserve"> </w:t>
      </w:r>
      <w:r>
        <w:t>no</w:t>
      </w:r>
      <w:r>
        <w:rPr>
          <w:spacing w:val="-2"/>
        </w:rPr>
        <w:t xml:space="preserve"> </w:t>
      </w:r>
      <w:r>
        <w:t>use)</w:t>
      </w:r>
      <w:r>
        <w:rPr>
          <w:spacing w:val="-2"/>
        </w:rPr>
        <w:t xml:space="preserve"> </w:t>
      </w:r>
      <w:r>
        <w:t>and tiered</w:t>
      </w:r>
      <w:r>
        <w:rPr>
          <w:spacing w:val="-1"/>
        </w:rPr>
        <w:t xml:space="preserve"> </w:t>
      </w:r>
      <w:r>
        <w:t xml:space="preserve">usage fees </w:t>
      </w:r>
      <w:r w:rsidR="009D7822">
        <w:t>increased</w:t>
      </w:r>
      <w:r>
        <w:t xml:space="preserve"> the minimum tier from $</w:t>
      </w:r>
      <w:r w:rsidR="00F00A35">
        <w:t>3.</w:t>
      </w:r>
      <w:r w:rsidR="00D04535">
        <w:t>60</w:t>
      </w:r>
      <w:r>
        <w:t xml:space="preserve"> to $3.</w:t>
      </w:r>
      <w:r w:rsidR="00D04535">
        <w:t>80</w:t>
      </w:r>
      <w:r>
        <w:t xml:space="preserve"> per 1,000 gallons used metered rate. The maximum tier </w:t>
      </w:r>
      <w:r w:rsidR="009D7822">
        <w:t>increased</w:t>
      </w:r>
      <w:r>
        <w:t xml:space="preserve"> from $</w:t>
      </w:r>
      <w:r w:rsidR="00F00A35">
        <w:t>5.</w:t>
      </w:r>
      <w:r w:rsidR="00D04535">
        <w:t>60</w:t>
      </w:r>
      <w:r>
        <w:t xml:space="preserve"> to $</w:t>
      </w:r>
      <w:r w:rsidR="00F00A35">
        <w:t>5.</w:t>
      </w:r>
      <w:r w:rsidR="00D04535">
        <w:t>90</w:t>
      </w:r>
      <w:r>
        <w:t xml:space="preserve"> per 1,000 gallons used.</w:t>
      </w:r>
    </w:p>
    <w:p w14:paraId="7C016C3C" w14:textId="1BB1D02B" w:rsidR="00B15CAF" w:rsidRDefault="002738B5">
      <w:pPr>
        <w:pStyle w:val="BodyText"/>
        <w:spacing w:before="160" w:line="259" w:lineRule="auto"/>
        <w:ind w:right="167"/>
      </w:pPr>
      <w:r>
        <w:t>Monthly</w:t>
      </w:r>
      <w:r>
        <w:rPr>
          <w:spacing w:val="-1"/>
        </w:rPr>
        <w:t xml:space="preserve"> </w:t>
      </w:r>
      <w:r>
        <w:t>sewer</w:t>
      </w:r>
      <w:r>
        <w:rPr>
          <w:spacing w:val="-4"/>
        </w:rPr>
        <w:t xml:space="preserve"> </w:t>
      </w:r>
      <w:r>
        <w:t>service</w:t>
      </w:r>
      <w:r>
        <w:rPr>
          <w:spacing w:val="-3"/>
        </w:rPr>
        <w:t xml:space="preserve"> </w:t>
      </w:r>
      <w:r>
        <w:t>charges</w:t>
      </w:r>
      <w:r>
        <w:rPr>
          <w:spacing w:val="-1"/>
        </w:rPr>
        <w:t xml:space="preserve"> </w:t>
      </w:r>
      <w:r>
        <w:t xml:space="preserve">in </w:t>
      </w:r>
      <w:r w:rsidR="00F00A35">
        <w:t>January 1, 202</w:t>
      </w:r>
      <w:r w:rsidR="00D04535">
        <w:t>6</w:t>
      </w:r>
      <w:r>
        <w:rPr>
          <w:spacing w:val="-3"/>
        </w:rPr>
        <w:t xml:space="preserve"> </w:t>
      </w:r>
      <w:r w:rsidR="009D7822">
        <w:t>increased</w:t>
      </w:r>
      <w:r>
        <w:rPr>
          <w:spacing w:val="-3"/>
        </w:rPr>
        <w:t xml:space="preserve"> </w:t>
      </w:r>
      <w:r>
        <w:t>from</w:t>
      </w:r>
      <w:r>
        <w:rPr>
          <w:spacing w:val="-4"/>
        </w:rPr>
        <w:t xml:space="preserve"> </w:t>
      </w:r>
      <w:r>
        <w:t>$</w:t>
      </w:r>
      <w:r w:rsidR="00D04535">
        <w:t>38.60</w:t>
      </w:r>
      <w:r>
        <w:rPr>
          <w:spacing w:val="-2"/>
        </w:rPr>
        <w:t xml:space="preserve"> </w:t>
      </w:r>
      <w:r>
        <w:t>to $</w:t>
      </w:r>
      <w:r w:rsidR="00D04535">
        <w:t>40.50</w:t>
      </w:r>
      <w:r>
        <w:t xml:space="preserve"> per customer </w:t>
      </w:r>
      <w:r w:rsidR="008D7F6F">
        <w:t xml:space="preserve">ERU </w:t>
      </w:r>
      <w:r>
        <w:t xml:space="preserve">minimum fee (for no use) and usage fees </w:t>
      </w:r>
      <w:r w:rsidR="009D7822">
        <w:t>increased</w:t>
      </w:r>
      <w:r>
        <w:t xml:space="preserve"> from $</w:t>
      </w:r>
      <w:r w:rsidR="00AA2033">
        <w:t>4.</w:t>
      </w:r>
      <w:r w:rsidR="00D04535">
        <w:t>30</w:t>
      </w:r>
      <w:r>
        <w:t xml:space="preserve"> per 1,000 gallons, to $</w:t>
      </w:r>
      <w:r w:rsidR="00AA2033">
        <w:t>4.</w:t>
      </w:r>
      <w:r w:rsidR="00D04535">
        <w:t>50</w:t>
      </w:r>
      <w:r>
        <w:t xml:space="preserve"> per 1,000 gallons, used metered rate. Residential users are capped at 5,000 gallons for the usage rate, for a maximum monthly sewer rate of</w:t>
      </w:r>
    </w:p>
    <w:p w14:paraId="5DA228B0" w14:textId="73DDD565" w:rsidR="00B15CAF" w:rsidRDefault="002738B5">
      <w:pPr>
        <w:pStyle w:val="BodyText"/>
        <w:spacing w:line="254" w:lineRule="exact"/>
      </w:pPr>
      <w:r>
        <w:t>$</w:t>
      </w:r>
      <w:r w:rsidR="00D04535">
        <w:t>63.00</w:t>
      </w:r>
      <w:r>
        <w:rPr>
          <w:spacing w:val="-4"/>
        </w:rPr>
        <w:t xml:space="preserve"> </w:t>
      </w:r>
      <w:r>
        <w:t>per</w:t>
      </w:r>
      <w:r>
        <w:rPr>
          <w:spacing w:val="-1"/>
        </w:rPr>
        <w:t xml:space="preserve"> </w:t>
      </w:r>
      <w:r>
        <w:t>month</w:t>
      </w:r>
      <w:r>
        <w:rPr>
          <w:spacing w:val="-1"/>
        </w:rPr>
        <w:t xml:space="preserve"> </w:t>
      </w:r>
      <w:r>
        <w:t>for</w:t>
      </w:r>
      <w:r>
        <w:rPr>
          <w:spacing w:val="-4"/>
        </w:rPr>
        <w:t xml:space="preserve"> </w:t>
      </w:r>
      <w:r>
        <w:t>in-District</w:t>
      </w:r>
      <w:r>
        <w:rPr>
          <w:spacing w:val="-3"/>
        </w:rPr>
        <w:t xml:space="preserve"> </w:t>
      </w:r>
      <w:r>
        <w:t>users.</w:t>
      </w:r>
      <w:r>
        <w:rPr>
          <w:spacing w:val="-2"/>
        </w:rPr>
        <w:t xml:space="preserve"> </w:t>
      </w:r>
      <w:r>
        <w:t>Out</w:t>
      </w:r>
      <w:r>
        <w:rPr>
          <w:spacing w:val="-3"/>
        </w:rPr>
        <w:t xml:space="preserve"> </w:t>
      </w:r>
      <w:r>
        <w:t>of District</w:t>
      </w:r>
      <w:r>
        <w:rPr>
          <w:spacing w:val="-3"/>
        </w:rPr>
        <w:t xml:space="preserve"> </w:t>
      </w:r>
      <w:r>
        <w:t>users</w:t>
      </w:r>
      <w:r>
        <w:rPr>
          <w:spacing w:val="-3"/>
        </w:rPr>
        <w:t xml:space="preserve"> </w:t>
      </w:r>
      <w:r>
        <w:t>pay</w:t>
      </w:r>
      <w:r>
        <w:rPr>
          <w:spacing w:val="-3"/>
        </w:rPr>
        <w:t xml:space="preserve"> </w:t>
      </w:r>
      <w:r>
        <w:t>higher</w:t>
      </w:r>
      <w:r>
        <w:rPr>
          <w:spacing w:val="-1"/>
        </w:rPr>
        <w:t xml:space="preserve"> </w:t>
      </w:r>
      <w:r>
        <w:rPr>
          <w:spacing w:val="-2"/>
        </w:rPr>
        <w:t>rates.</w:t>
      </w:r>
    </w:p>
    <w:p w14:paraId="30FFE18C" w14:textId="77777777" w:rsidR="00B15CAF" w:rsidRDefault="00B15CAF">
      <w:pPr>
        <w:pStyle w:val="BodyText"/>
        <w:ind w:left="0"/>
        <w:rPr>
          <w:sz w:val="26"/>
        </w:rPr>
      </w:pPr>
    </w:p>
    <w:p w14:paraId="637C8A21" w14:textId="77777777" w:rsidR="00B15CAF" w:rsidRDefault="00B15CAF">
      <w:pPr>
        <w:pStyle w:val="BodyText"/>
        <w:spacing w:before="1"/>
        <w:ind w:left="0"/>
        <w:rPr>
          <w:sz w:val="27"/>
        </w:rPr>
      </w:pPr>
    </w:p>
    <w:p w14:paraId="3BCBFEC3" w14:textId="77777777" w:rsidR="00B15CAF" w:rsidRDefault="002738B5">
      <w:pPr>
        <w:pStyle w:val="Heading1"/>
        <w:ind w:left="2324"/>
      </w:pPr>
      <w:r>
        <w:t>PAYROLL</w:t>
      </w:r>
      <w:r>
        <w:rPr>
          <w:spacing w:val="-2"/>
        </w:rPr>
        <w:t xml:space="preserve"> </w:t>
      </w:r>
      <w:r>
        <w:t xml:space="preserve">&amp; </w:t>
      </w:r>
      <w:r>
        <w:rPr>
          <w:spacing w:val="-2"/>
        </w:rPr>
        <w:t>BENEFITS</w:t>
      </w:r>
    </w:p>
    <w:p w14:paraId="1BF95276" w14:textId="0F8BBC4B" w:rsidR="00B15CAF" w:rsidRDefault="002738B5">
      <w:pPr>
        <w:pStyle w:val="BodyText"/>
        <w:spacing w:before="180" w:line="259" w:lineRule="auto"/>
        <w:ind w:right="240"/>
      </w:pPr>
      <w:r>
        <w:t>In</w:t>
      </w:r>
      <w:r>
        <w:rPr>
          <w:spacing w:val="-3"/>
        </w:rPr>
        <w:t xml:space="preserve"> </w:t>
      </w:r>
      <w:r>
        <w:t>202</w:t>
      </w:r>
      <w:r w:rsidR="00D04535">
        <w:t>6</w:t>
      </w:r>
      <w:r>
        <w:t>,</w:t>
      </w:r>
      <w:r>
        <w:rPr>
          <w:spacing w:val="-3"/>
        </w:rPr>
        <w:t xml:space="preserve"> </w:t>
      </w:r>
      <w:r>
        <w:t>the</w:t>
      </w:r>
      <w:r>
        <w:rPr>
          <w:spacing w:val="-3"/>
        </w:rPr>
        <w:t xml:space="preserve"> </w:t>
      </w:r>
      <w:r>
        <w:t>employee</w:t>
      </w:r>
      <w:r>
        <w:rPr>
          <w:spacing w:val="-2"/>
        </w:rPr>
        <w:t xml:space="preserve"> </w:t>
      </w:r>
      <w:r>
        <w:t>payroll</w:t>
      </w:r>
      <w:r>
        <w:rPr>
          <w:spacing w:val="-3"/>
        </w:rPr>
        <w:t xml:space="preserve"> </w:t>
      </w:r>
      <w:r>
        <w:t>is</w:t>
      </w:r>
      <w:r>
        <w:rPr>
          <w:spacing w:val="-1"/>
        </w:rPr>
        <w:t xml:space="preserve"> </w:t>
      </w:r>
      <w:r>
        <w:t>for</w:t>
      </w:r>
      <w:r>
        <w:rPr>
          <w:spacing w:val="-2"/>
        </w:rPr>
        <w:t xml:space="preserve"> </w:t>
      </w:r>
      <w:r w:rsidR="00D04535">
        <w:t>7</w:t>
      </w:r>
      <w:r>
        <w:rPr>
          <w:spacing w:val="-1"/>
        </w:rPr>
        <w:t xml:space="preserve"> </w:t>
      </w:r>
      <w:r>
        <w:t>full</w:t>
      </w:r>
      <w:r>
        <w:rPr>
          <w:spacing w:val="-3"/>
        </w:rPr>
        <w:t xml:space="preserve"> </w:t>
      </w:r>
      <w:r>
        <w:t>time</w:t>
      </w:r>
      <w:r>
        <w:rPr>
          <w:spacing w:val="-3"/>
        </w:rPr>
        <w:t xml:space="preserve"> </w:t>
      </w:r>
      <w:r>
        <w:t xml:space="preserve">employees. </w:t>
      </w:r>
    </w:p>
    <w:p w14:paraId="46DD479E" w14:textId="54A14C84" w:rsidR="00B15CAF" w:rsidRDefault="002738B5">
      <w:pPr>
        <w:pStyle w:val="BodyText"/>
        <w:spacing w:before="160" w:line="259" w:lineRule="auto"/>
        <w:ind w:right="137"/>
      </w:pPr>
      <w:r>
        <w:t>In</w:t>
      </w:r>
      <w:r>
        <w:rPr>
          <w:spacing w:val="-2"/>
        </w:rPr>
        <w:t xml:space="preserve"> </w:t>
      </w:r>
      <w:r>
        <w:t>addition</w:t>
      </w:r>
      <w:r>
        <w:rPr>
          <w:spacing w:val="-3"/>
        </w:rPr>
        <w:t xml:space="preserve"> </w:t>
      </w:r>
      <w:r>
        <w:t>to</w:t>
      </w:r>
      <w:r>
        <w:rPr>
          <w:spacing w:val="-3"/>
        </w:rPr>
        <w:t xml:space="preserve"> </w:t>
      </w:r>
      <w:r>
        <w:t>wages,</w:t>
      </w:r>
      <w:r>
        <w:rPr>
          <w:spacing w:val="-3"/>
        </w:rPr>
        <w:t xml:space="preserve"> </w:t>
      </w:r>
      <w:r>
        <w:t>vacation,</w:t>
      </w:r>
      <w:r>
        <w:rPr>
          <w:spacing w:val="-1"/>
        </w:rPr>
        <w:t xml:space="preserve"> </w:t>
      </w:r>
      <w:r>
        <w:t>and sick</w:t>
      </w:r>
      <w:r>
        <w:rPr>
          <w:spacing w:val="-3"/>
        </w:rPr>
        <w:t xml:space="preserve"> </w:t>
      </w:r>
      <w:r>
        <w:t>leave,</w:t>
      </w:r>
      <w:r>
        <w:rPr>
          <w:spacing w:val="-1"/>
        </w:rPr>
        <w:t xml:space="preserve"> </w:t>
      </w:r>
      <w:r>
        <w:t>the District</w:t>
      </w:r>
      <w:r>
        <w:rPr>
          <w:spacing w:val="-3"/>
        </w:rPr>
        <w:t xml:space="preserve"> </w:t>
      </w:r>
      <w:r>
        <w:t>provides</w:t>
      </w:r>
      <w:r w:rsidR="009D7822">
        <w:t xml:space="preserve"> emergency transport,</w:t>
      </w:r>
      <w:r>
        <w:rPr>
          <w:spacing w:val="-1"/>
        </w:rPr>
        <w:t xml:space="preserve"> </w:t>
      </w:r>
      <w:r>
        <w:t>disability</w:t>
      </w:r>
      <w:r w:rsidR="00831B69">
        <w:t>,</w:t>
      </w:r>
      <w:r>
        <w:rPr>
          <w:spacing w:val="-2"/>
        </w:rPr>
        <w:t xml:space="preserve"> </w:t>
      </w:r>
      <w:r>
        <w:t>health insurance for</w:t>
      </w:r>
      <w:r>
        <w:rPr>
          <w:spacing w:val="-2"/>
        </w:rPr>
        <w:t xml:space="preserve"> </w:t>
      </w:r>
      <w:r>
        <w:t>all</w:t>
      </w:r>
      <w:r>
        <w:rPr>
          <w:spacing w:val="-2"/>
        </w:rPr>
        <w:t xml:space="preserve"> </w:t>
      </w:r>
      <w:r>
        <w:t>full-time employees</w:t>
      </w:r>
      <w:r>
        <w:rPr>
          <w:spacing w:val="-2"/>
        </w:rPr>
        <w:t xml:space="preserve"> </w:t>
      </w:r>
      <w:r>
        <w:t>under</w:t>
      </w:r>
      <w:r>
        <w:rPr>
          <w:spacing w:val="-2"/>
        </w:rPr>
        <w:t xml:space="preserve"> </w:t>
      </w:r>
      <w:r>
        <w:t>the</w:t>
      </w:r>
      <w:r>
        <w:rPr>
          <w:spacing w:val="-1"/>
        </w:rPr>
        <w:t xml:space="preserve"> </w:t>
      </w:r>
      <w:r>
        <w:t>Colorado</w:t>
      </w:r>
      <w:r>
        <w:rPr>
          <w:spacing w:val="-3"/>
        </w:rPr>
        <w:t xml:space="preserve"> </w:t>
      </w:r>
      <w:r>
        <w:t>Employer</w:t>
      </w:r>
      <w:r>
        <w:rPr>
          <w:spacing w:val="-4"/>
        </w:rPr>
        <w:t xml:space="preserve"> </w:t>
      </w:r>
      <w:r>
        <w:t>Benefit</w:t>
      </w:r>
      <w:r>
        <w:rPr>
          <w:spacing w:val="-2"/>
        </w:rPr>
        <w:t xml:space="preserve"> </w:t>
      </w:r>
      <w:r>
        <w:t>Trust</w:t>
      </w:r>
      <w:r>
        <w:rPr>
          <w:spacing w:val="-3"/>
        </w:rPr>
        <w:t xml:space="preserve"> </w:t>
      </w:r>
      <w:r>
        <w:t xml:space="preserve">(CEBT) group plan. The District </w:t>
      </w:r>
      <w:r w:rsidR="00831B69">
        <w:t>has</w:t>
      </w:r>
      <w:r>
        <w:t xml:space="preserve"> also enrolled in a </w:t>
      </w:r>
      <w:r w:rsidR="00831B69">
        <w:t xml:space="preserve">401a employer matching fund retirement plan and a </w:t>
      </w:r>
      <w:r>
        <w:t xml:space="preserve">deferred compensation plan (Section 457, Internal Revenue Code). Employees </w:t>
      </w:r>
      <w:r w:rsidR="00831B69">
        <w:t xml:space="preserve">are required to contribute 3% of their pre-tax wages in the 401a plan to receive the </w:t>
      </w:r>
      <w:r w:rsidR="00751C7C">
        <w:t xml:space="preserve">District’s </w:t>
      </w:r>
      <w:r w:rsidR="00BE1939">
        <w:t>matching 3</w:t>
      </w:r>
      <w:r w:rsidR="00831B69">
        <w:t xml:space="preserve">% contribution. </w:t>
      </w:r>
      <w:r w:rsidR="00751C7C">
        <w:t>Additionally, e</w:t>
      </w:r>
      <w:r w:rsidR="00831B69">
        <w:t xml:space="preserve">mployees </w:t>
      </w:r>
      <w:r w:rsidR="00751C7C">
        <w:t xml:space="preserve">can </w:t>
      </w:r>
      <w:r w:rsidR="00831B69">
        <w:t xml:space="preserve">voluntarily </w:t>
      </w:r>
      <w:r>
        <w:t xml:space="preserve">participate </w:t>
      </w:r>
      <w:r w:rsidR="00751C7C">
        <w:t xml:space="preserve">in the 457 plan </w:t>
      </w:r>
      <w:r>
        <w:t xml:space="preserve">through payroll deductions. </w:t>
      </w:r>
      <w:r w:rsidR="00751C7C">
        <w:t>T</w:t>
      </w:r>
      <w:r>
        <w:t>he District does not match or contribute additionally to this plan. Company vehicles and work areas are furnished to maintenance employees while administrative employees are reimbursed for providing their own transportation at the published IRS rate currently $0.</w:t>
      </w:r>
      <w:r w:rsidR="00D04535">
        <w:t>70</w:t>
      </w:r>
      <w:r>
        <w:t xml:space="preserve"> per mile.</w:t>
      </w:r>
    </w:p>
    <w:p w14:paraId="32114E91" w14:textId="77777777" w:rsidR="00B15CAF" w:rsidRDefault="002738B5">
      <w:pPr>
        <w:pStyle w:val="BodyText"/>
        <w:spacing w:before="157" w:line="259" w:lineRule="auto"/>
        <w:ind w:right="85"/>
      </w:pPr>
      <w:r>
        <w:t>Most</w:t>
      </w:r>
      <w:r>
        <w:rPr>
          <w:spacing w:val="-3"/>
        </w:rPr>
        <w:t xml:space="preserve"> </w:t>
      </w:r>
      <w:r>
        <w:t>operational</w:t>
      </w:r>
      <w:r>
        <w:rPr>
          <w:spacing w:val="-3"/>
        </w:rPr>
        <w:t xml:space="preserve"> </w:t>
      </w:r>
      <w:r>
        <w:t>and</w:t>
      </w:r>
      <w:r>
        <w:rPr>
          <w:spacing w:val="-3"/>
        </w:rPr>
        <w:t xml:space="preserve"> </w:t>
      </w:r>
      <w:r>
        <w:t>maintenance</w:t>
      </w:r>
      <w:r>
        <w:rPr>
          <w:spacing w:val="-4"/>
        </w:rPr>
        <w:t xml:space="preserve"> </w:t>
      </w:r>
      <w:r>
        <w:t>costs</w:t>
      </w:r>
      <w:r>
        <w:rPr>
          <w:spacing w:val="-1"/>
        </w:rPr>
        <w:t xml:space="preserve"> </w:t>
      </w:r>
      <w:r>
        <w:t>are</w:t>
      </w:r>
      <w:r>
        <w:rPr>
          <w:spacing w:val="-2"/>
        </w:rPr>
        <w:t xml:space="preserve"> </w:t>
      </w:r>
      <w:r>
        <w:t>predicted</w:t>
      </w:r>
      <w:r>
        <w:rPr>
          <w:spacing w:val="-3"/>
        </w:rPr>
        <w:t xml:space="preserve"> </w:t>
      </w:r>
      <w:r>
        <w:t>to go</w:t>
      </w:r>
      <w:r>
        <w:rPr>
          <w:spacing w:val="-3"/>
        </w:rPr>
        <w:t xml:space="preserve"> </w:t>
      </w:r>
      <w:r>
        <w:t>up</w:t>
      </w:r>
      <w:r>
        <w:rPr>
          <w:spacing w:val="-3"/>
        </w:rPr>
        <w:t xml:space="preserve"> </w:t>
      </w:r>
      <w:r>
        <w:t>based</w:t>
      </w:r>
      <w:r>
        <w:rPr>
          <w:spacing w:val="-3"/>
        </w:rPr>
        <w:t xml:space="preserve"> </w:t>
      </w:r>
      <w:r>
        <w:t>on the</w:t>
      </w:r>
      <w:r>
        <w:rPr>
          <w:spacing w:val="-3"/>
        </w:rPr>
        <w:t xml:space="preserve"> </w:t>
      </w:r>
      <w:r>
        <w:t>current inflation rate, actual known cost increases, and new state or federal mandates.</w:t>
      </w:r>
    </w:p>
    <w:p w14:paraId="5CFFE62B" w14:textId="77777777" w:rsidR="00B15CAF" w:rsidRDefault="002738B5">
      <w:pPr>
        <w:pStyle w:val="BodyText"/>
        <w:spacing w:line="259" w:lineRule="auto"/>
        <w:ind w:right="167"/>
      </w:pPr>
      <w:r>
        <w:t>Expenditures</w:t>
      </w:r>
      <w:r>
        <w:rPr>
          <w:spacing w:val="-1"/>
        </w:rPr>
        <w:t xml:space="preserve"> </w:t>
      </w:r>
      <w:r>
        <w:t>often fluctuate</w:t>
      </w:r>
      <w:r>
        <w:rPr>
          <w:spacing w:val="-3"/>
        </w:rPr>
        <w:t xml:space="preserve"> </w:t>
      </w:r>
      <w:r>
        <w:t>from</w:t>
      </w:r>
      <w:r>
        <w:rPr>
          <w:spacing w:val="-5"/>
        </w:rPr>
        <w:t xml:space="preserve"> </w:t>
      </w:r>
      <w:r>
        <w:t>year</w:t>
      </w:r>
      <w:r>
        <w:rPr>
          <w:spacing w:val="-2"/>
        </w:rPr>
        <w:t xml:space="preserve"> </w:t>
      </w:r>
      <w:r>
        <w:t>to year</w:t>
      </w:r>
      <w:r>
        <w:rPr>
          <w:spacing w:val="-2"/>
        </w:rPr>
        <w:t xml:space="preserve"> </w:t>
      </w:r>
      <w:r>
        <w:t>depending upon</w:t>
      </w:r>
      <w:r>
        <w:rPr>
          <w:spacing w:val="-3"/>
        </w:rPr>
        <w:t xml:space="preserve"> </w:t>
      </w:r>
      <w:r>
        <w:t>the</w:t>
      </w:r>
      <w:r>
        <w:rPr>
          <w:spacing w:val="-3"/>
        </w:rPr>
        <w:t xml:space="preserve"> </w:t>
      </w:r>
      <w:r>
        <w:t>number</w:t>
      </w:r>
      <w:r>
        <w:rPr>
          <w:spacing w:val="-4"/>
        </w:rPr>
        <w:t xml:space="preserve"> </w:t>
      </w:r>
      <w:r>
        <w:t>and</w:t>
      </w:r>
      <w:r>
        <w:rPr>
          <w:spacing w:val="-3"/>
        </w:rPr>
        <w:t xml:space="preserve"> </w:t>
      </w:r>
      <w:r>
        <w:t>type</w:t>
      </w:r>
      <w:r>
        <w:rPr>
          <w:spacing w:val="-3"/>
        </w:rPr>
        <w:t xml:space="preserve"> </w:t>
      </w:r>
      <w:r>
        <w:t>of projects undertaken. Some of the more significant account changes, not previously addressed, are explained below:</w:t>
      </w:r>
    </w:p>
    <w:p w14:paraId="602DE320" w14:textId="77777777" w:rsidR="00B15CAF" w:rsidRDefault="00B15CAF">
      <w:pPr>
        <w:pStyle w:val="BodyText"/>
        <w:spacing w:before="1"/>
        <w:ind w:left="0"/>
        <w:rPr>
          <w:sz w:val="38"/>
        </w:rPr>
      </w:pPr>
    </w:p>
    <w:p w14:paraId="690DD8A2" w14:textId="3D26AB5D" w:rsidR="00B15CAF" w:rsidRDefault="002738B5">
      <w:pPr>
        <w:pStyle w:val="ListParagraph"/>
        <w:numPr>
          <w:ilvl w:val="1"/>
          <w:numId w:val="2"/>
        </w:numPr>
        <w:tabs>
          <w:tab w:val="left" w:pos="1181"/>
        </w:tabs>
        <w:spacing w:before="170" w:line="259" w:lineRule="auto"/>
        <w:ind w:left="1180" w:right="125" w:hanging="361"/>
        <w:jc w:val="left"/>
      </w:pPr>
      <w:r>
        <w:t>In 2016, the District began the process of upgrading its wastewater system.  CDPHE has approved the</w:t>
      </w:r>
      <w:r w:rsidR="009D7822">
        <w:t xml:space="preserve"> initial</w:t>
      </w:r>
      <w:r>
        <w:t xml:space="preserve"> Wastewater plant design. However, </w:t>
      </w:r>
      <w:r w:rsidR="004F2DCF">
        <w:t>the projected</w:t>
      </w:r>
      <w:r>
        <w:t xml:space="preserve"> construction cost of the new plant ($14,100,000)</w:t>
      </w:r>
      <w:r w:rsidR="009D7822">
        <w:t xml:space="preserve"> is over double the initial projected cost making it impossible for the District to </w:t>
      </w:r>
      <w:r w:rsidR="00907745">
        <w:t>f</w:t>
      </w:r>
      <w:r w:rsidR="009D7822">
        <w:t>inance</w:t>
      </w:r>
      <w:r>
        <w:t xml:space="preserve">.  Having failed to procure financial help from either State or Federal agencies, </w:t>
      </w:r>
      <w:r w:rsidR="00A25EAC">
        <w:t xml:space="preserve">the District </w:t>
      </w:r>
      <w:r w:rsidR="00751C7C">
        <w:t xml:space="preserve">found itself back at step one and began researching for new effective and affordable wastewater treatment systems. The district was </w:t>
      </w:r>
      <w:r w:rsidR="00A25EAC">
        <w:t xml:space="preserve">introduced </w:t>
      </w:r>
      <w:r w:rsidR="00751C7C">
        <w:t>to an</w:t>
      </w:r>
      <w:r w:rsidR="00A25EAC">
        <w:t xml:space="preserve"> Electro-Coagulation </w:t>
      </w:r>
      <w:r w:rsidR="00751C7C">
        <w:t xml:space="preserve">(EC) treatment </w:t>
      </w:r>
      <w:r w:rsidR="00A25EAC">
        <w:t xml:space="preserve">system in early summer of 2021 and began to aggressively research and test the veracity of the process. </w:t>
      </w:r>
      <w:r w:rsidR="00751C7C">
        <w:t>In 202</w:t>
      </w:r>
      <w:r w:rsidR="009937B8">
        <w:t>5</w:t>
      </w:r>
      <w:r w:rsidR="00751C7C">
        <w:t xml:space="preserve">, the District plans to install a demonstration Pilot project at the existing treatment site to gather treatment data with the goal of achieving </w:t>
      </w:r>
      <w:r w:rsidR="004C5047">
        <w:t xml:space="preserve">treatment </w:t>
      </w:r>
      <w:r w:rsidR="004C5047">
        <w:lastRenderedPageBreak/>
        <w:t>design approval from CDPHE. This new treatment solution installation cost would cost around 1/3</w:t>
      </w:r>
      <w:r w:rsidR="004C5047" w:rsidRPr="004C5047">
        <w:rPr>
          <w:vertAlign w:val="superscript"/>
        </w:rPr>
        <w:t>rd</w:t>
      </w:r>
      <w:r w:rsidR="004C5047">
        <w:t xml:space="preserve"> the cost of conventional mechanical solutions.</w:t>
      </w:r>
      <w:r w:rsidR="00A25EAC">
        <w:t xml:space="preserve">                                                                            </w:t>
      </w:r>
      <w:r w:rsidR="004C5047">
        <w:t xml:space="preserve">    </w:t>
      </w:r>
      <w:r w:rsidR="00A25EAC">
        <w:t xml:space="preserve"> Financing the project should not be a significant challenge as both DOLA and USDA have expressed verbal support in funding an effective treatment system that costs 66 – 75% less than traditional mechanical plants. Because of the simplicity of project design, local excavation and construction companies can be used to install the treatment system, saving the District a significant amount of money in the installation process.</w:t>
      </w:r>
    </w:p>
    <w:p w14:paraId="533CA62D" w14:textId="7E41CA4D" w:rsidR="00B15CAF" w:rsidRDefault="002738B5">
      <w:pPr>
        <w:pStyle w:val="ListParagraph"/>
        <w:numPr>
          <w:ilvl w:val="1"/>
          <w:numId w:val="2"/>
        </w:numPr>
        <w:tabs>
          <w:tab w:val="left" w:pos="1181"/>
        </w:tabs>
        <w:spacing w:line="259" w:lineRule="auto"/>
        <w:ind w:left="1180" w:right="119" w:hanging="361"/>
        <w:jc w:val="left"/>
      </w:pPr>
      <w:r>
        <w:t>In 2019, concerns from other water rights users on Grape Creek revealed</w:t>
      </w:r>
      <w:r>
        <w:rPr>
          <w:spacing w:val="40"/>
        </w:rPr>
        <w:t xml:space="preserve"> </w:t>
      </w:r>
      <w:r>
        <w:t>that</w:t>
      </w:r>
      <w:r>
        <w:rPr>
          <w:spacing w:val="-3"/>
        </w:rPr>
        <w:t xml:space="preserve"> </w:t>
      </w:r>
      <w:r>
        <w:t>the District may</w:t>
      </w:r>
      <w:r>
        <w:rPr>
          <w:spacing w:val="-3"/>
        </w:rPr>
        <w:t xml:space="preserve"> </w:t>
      </w:r>
      <w:r>
        <w:t>not</w:t>
      </w:r>
      <w:r>
        <w:rPr>
          <w:spacing w:val="-3"/>
        </w:rPr>
        <w:t xml:space="preserve"> </w:t>
      </w:r>
      <w:r>
        <w:t>be</w:t>
      </w:r>
      <w:r>
        <w:rPr>
          <w:spacing w:val="-3"/>
        </w:rPr>
        <w:t xml:space="preserve"> </w:t>
      </w:r>
      <w:r>
        <w:t>replacing</w:t>
      </w:r>
      <w:r>
        <w:rPr>
          <w:spacing w:val="-3"/>
        </w:rPr>
        <w:t xml:space="preserve"> </w:t>
      </w:r>
      <w:r>
        <w:t>out</w:t>
      </w:r>
      <w:r>
        <w:rPr>
          <w:spacing w:val="-3"/>
        </w:rPr>
        <w:t xml:space="preserve"> </w:t>
      </w:r>
      <w:r>
        <w:t>of</w:t>
      </w:r>
      <w:r>
        <w:rPr>
          <w:spacing w:val="-3"/>
        </w:rPr>
        <w:t xml:space="preserve"> </w:t>
      </w:r>
      <w:r>
        <w:t>priority</w:t>
      </w:r>
      <w:r>
        <w:rPr>
          <w:spacing w:val="-3"/>
        </w:rPr>
        <w:t xml:space="preserve"> </w:t>
      </w:r>
      <w:r>
        <w:t>water</w:t>
      </w:r>
      <w:r>
        <w:rPr>
          <w:spacing w:val="-4"/>
        </w:rPr>
        <w:t xml:space="preserve"> </w:t>
      </w:r>
      <w:r>
        <w:t>use</w:t>
      </w:r>
      <w:r>
        <w:rPr>
          <w:spacing w:val="-3"/>
        </w:rPr>
        <w:t xml:space="preserve"> </w:t>
      </w:r>
      <w:r>
        <w:t>properly</w:t>
      </w:r>
      <w:r>
        <w:rPr>
          <w:spacing w:val="-3"/>
        </w:rPr>
        <w:t xml:space="preserve"> </w:t>
      </w:r>
      <w:r>
        <w:t>during severe droughts. As a result, the State Water Engineers Office has directed the District to immediately begin construction of a raw water reservoir upstream of our points of diversion. The District has</w:t>
      </w:r>
      <w:r w:rsidR="00BE1939">
        <w:t xml:space="preserve"> completed final reservoir designs and is waiting state approval. Construction could start the summer of 202</w:t>
      </w:r>
      <w:r w:rsidR="005414D3">
        <w:t>5</w:t>
      </w:r>
      <w:r w:rsidR="00BE1939">
        <w:t>.</w:t>
      </w:r>
      <w:r>
        <w:t xml:space="preserve"> The </w:t>
      </w:r>
      <w:r w:rsidR="002B0CF5">
        <w:t>District has partnered with the Upper Arkansas Water Conservancy District in a shared cost and storage agreement. This project</w:t>
      </w:r>
      <w:r>
        <w:t xml:space="preserve"> is estimated to </w:t>
      </w:r>
      <w:r w:rsidR="002B0CF5">
        <w:t xml:space="preserve">cost </w:t>
      </w:r>
      <w:r>
        <w:t>approximately $3,</w:t>
      </w:r>
      <w:r w:rsidR="00BE1939">
        <w:t>4</w:t>
      </w:r>
      <w:r>
        <w:t>00,000.</w:t>
      </w:r>
    </w:p>
    <w:p w14:paraId="4531E38E" w14:textId="77777777" w:rsidR="00B15CAF" w:rsidRDefault="00B15CAF">
      <w:pPr>
        <w:pStyle w:val="BodyText"/>
        <w:spacing w:before="2"/>
        <w:ind w:left="0"/>
        <w:rPr>
          <w:sz w:val="27"/>
        </w:rPr>
      </w:pPr>
    </w:p>
    <w:p w14:paraId="25F39C9F" w14:textId="77777777" w:rsidR="00B15CAF" w:rsidRDefault="002738B5">
      <w:pPr>
        <w:pStyle w:val="Heading1"/>
        <w:spacing w:before="1"/>
        <w:ind w:left="2334"/>
      </w:pPr>
      <w:r>
        <w:t>GENERAL</w:t>
      </w:r>
      <w:r>
        <w:rPr>
          <w:spacing w:val="-7"/>
        </w:rPr>
        <w:t xml:space="preserve"> </w:t>
      </w:r>
      <w:r>
        <w:t>OBLIGATION</w:t>
      </w:r>
      <w:r>
        <w:rPr>
          <w:spacing w:val="-6"/>
        </w:rPr>
        <w:t xml:space="preserve"> </w:t>
      </w:r>
      <w:r>
        <w:t>AND</w:t>
      </w:r>
      <w:r>
        <w:rPr>
          <w:spacing w:val="-5"/>
        </w:rPr>
        <w:t xml:space="preserve"> </w:t>
      </w:r>
      <w:r>
        <w:t>REVENUE</w:t>
      </w:r>
      <w:r>
        <w:rPr>
          <w:spacing w:val="-7"/>
        </w:rPr>
        <w:t xml:space="preserve"> </w:t>
      </w:r>
      <w:r>
        <w:rPr>
          <w:spacing w:val="-4"/>
        </w:rPr>
        <w:t>DEBT</w:t>
      </w:r>
    </w:p>
    <w:p w14:paraId="0DCC5808" w14:textId="77777777" w:rsidR="00B15CAF" w:rsidRDefault="00B15CAF">
      <w:pPr>
        <w:pStyle w:val="BodyText"/>
        <w:ind w:left="0"/>
        <w:rPr>
          <w:sz w:val="26"/>
        </w:rPr>
      </w:pPr>
    </w:p>
    <w:p w14:paraId="598CE915" w14:textId="77777777" w:rsidR="00B15CAF" w:rsidRDefault="002738B5">
      <w:pPr>
        <w:pStyle w:val="BodyText"/>
      </w:pPr>
      <w:r>
        <w:t>General</w:t>
      </w:r>
      <w:r>
        <w:rPr>
          <w:spacing w:val="-8"/>
        </w:rPr>
        <w:t xml:space="preserve"> </w:t>
      </w:r>
      <w:r>
        <w:t>Obligation</w:t>
      </w:r>
      <w:r>
        <w:rPr>
          <w:spacing w:val="-8"/>
        </w:rPr>
        <w:t xml:space="preserve"> </w:t>
      </w:r>
      <w:r>
        <w:rPr>
          <w:spacing w:val="-4"/>
        </w:rPr>
        <w:t>Debt</w:t>
      </w:r>
    </w:p>
    <w:p w14:paraId="0DD6B75A" w14:textId="77777777" w:rsidR="00B15CAF" w:rsidRDefault="002738B5">
      <w:pPr>
        <w:pStyle w:val="BodyText"/>
        <w:spacing w:before="22"/>
      </w:pPr>
      <w:r>
        <w:t>The</w:t>
      </w:r>
      <w:r>
        <w:rPr>
          <w:spacing w:val="-2"/>
        </w:rPr>
        <w:t xml:space="preserve"> </w:t>
      </w:r>
      <w:r>
        <w:t>District</w:t>
      </w:r>
      <w:r>
        <w:rPr>
          <w:spacing w:val="-5"/>
        </w:rPr>
        <w:t xml:space="preserve"> </w:t>
      </w:r>
      <w:r>
        <w:t>does</w:t>
      </w:r>
      <w:r>
        <w:rPr>
          <w:spacing w:val="-4"/>
        </w:rPr>
        <w:t xml:space="preserve"> </w:t>
      </w:r>
      <w:r>
        <w:t>not</w:t>
      </w:r>
      <w:r>
        <w:rPr>
          <w:spacing w:val="-5"/>
        </w:rPr>
        <w:t xml:space="preserve"> </w:t>
      </w:r>
      <w:r>
        <w:t>have</w:t>
      </w:r>
      <w:r>
        <w:rPr>
          <w:spacing w:val="-4"/>
        </w:rPr>
        <w:t xml:space="preserve"> </w:t>
      </w:r>
      <w:r>
        <w:t>any</w:t>
      </w:r>
      <w:r>
        <w:rPr>
          <w:spacing w:val="-5"/>
        </w:rPr>
        <w:t xml:space="preserve"> </w:t>
      </w:r>
      <w:r>
        <w:t>debt</w:t>
      </w:r>
      <w:r>
        <w:rPr>
          <w:spacing w:val="-4"/>
        </w:rPr>
        <w:t xml:space="preserve"> </w:t>
      </w:r>
      <w:r>
        <w:t>of</w:t>
      </w:r>
      <w:r>
        <w:rPr>
          <w:spacing w:val="-3"/>
        </w:rPr>
        <w:t xml:space="preserve"> </w:t>
      </w:r>
      <w:r>
        <w:t>this</w:t>
      </w:r>
      <w:r>
        <w:rPr>
          <w:spacing w:val="-4"/>
        </w:rPr>
        <w:t xml:space="preserve"> type.</w:t>
      </w:r>
    </w:p>
    <w:p w14:paraId="0144C0AE" w14:textId="77777777" w:rsidR="00B15CAF" w:rsidRDefault="002738B5">
      <w:pPr>
        <w:pStyle w:val="BodyText"/>
        <w:spacing w:before="180"/>
      </w:pPr>
      <w:r>
        <w:t>Revenue</w:t>
      </w:r>
      <w:r>
        <w:rPr>
          <w:spacing w:val="-8"/>
        </w:rPr>
        <w:t xml:space="preserve"> </w:t>
      </w:r>
      <w:r>
        <w:rPr>
          <w:spacing w:val="-4"/>
        </w:rPr>
        <w:t>Bonds</w:t>
      </w:r>
    </w:p>
    <w:p w14:paraId="45A0838A" w14:textId="2D831598" w:rsidR="00B15CAF" w:rsidRDefault="002738B5">
      <w:pPr>
        <w:pStyle w:val="BodyText"/>
        <w:spacing w:before="19" w:line="259" w:lineRule="auto"/>
        <w:ind w:right="167"/>
      </w:pPr>
      <w:r>
        <w:t xml:space="preserve">The District </w:t>
      </w:r>
      <w:r w:rsidR="008E4CD9">
        <w:t>entered into</w:t>
      </w:r>
      <w:r>
        <w:t xml:space="preserve"> a loan contract with the Department of Local Affairs (DOLA) on June 11, 2009. The District was eligible to receive Energy and Mineral Impact Assistance</w:t>
      </w:r>
      <w:r>
        <w:rPr>
          <w:spacing w:val="-3"/>
        </w:rPr>
        <w:t xml:space="preserve"> </w:t>
      </w:r>
      <w:r>
        <w:t>funding</w:t>
      </w:r>
      <w:r>
        <w:rPr>
          <w:spacing w:val="-2"/>
        </w:rPr>
        <w:t xml:space="preserve"> </w:t>
      </w:r>
      <w:r>
        <w:t>for</w:t>
      </w:r>
      <w:r>
        <w:rPr>
          <w:spacing w:val="-5"/>
        </w:rPr>
        <w:t xml:space="preserve"> </w:t>
      </w:r>
      <w:r>
        <w:t>assistance</w:t>
      </w:r>
      <w:r>
        <w:rPr>
          <w:spacing w:val="-3"/>
        </w:rPr>
        <w:t xml:space="preserve"> </w:t>
      </w:r>
      <w:r>
        <w:t>in</w:t>
      </w:r>
      <w:r>
        <w:rPr>
          <w:spacing w:val="-5"/>
        </w:rPr>
        <w:t xml:space="preserve"> </w:t>
      </w:r>
      <w:r>
        <w:t>drilling</w:t>
      </w:r>
      <w:r>
        <w:rPr>
          <w:spacing w:val="-2"/>
        </w:rPr>
        <w:t xml:space="preserve"> </w:t>
      </w:r>
      <w:r>
        <w:t>a</w:t>
      </w:r>
      <w:r>
        <w:rPr>
          <w:spacing w:val="-6"/>
        </w:rPr>
        <w:t xml:space="preserve"> </w:t>
      </w:r>
      <w:r>
        <w:t>new</w:t>
      </w:r>
      <w:r>
        <w:rPr>
          <w:spacing w:val="-3"/>
        </w:rPr>
        <w:t xml:space="preserve"> </w:t>
      </w:r>
      <w:r>
        <w:t>water</w:t>
      </w:r>
      <w:r>
        <w:rPr>
          <w:spacing w:val="-4"/>
        </w:rPr>
        <w:t xml:space="preserve"> </w:t>
      </w:r>
      <w:r>
        <w:t>supply</w:t>
      </w:r>
      <w:r>
        <w:rPr>
          <w:spacing w:val="-3"/>
        </w:rPr>
        <w:t xml:space="preserve"> </w:t>
      </w:r>
      <w:r>
        <w:t>well.</w:t>
      </w:r>
      <w:r>
        <w:rPr>
          <w:spacing w:val="-3"/>
        </w:rPr>
        <w:t xml:space="preserve"> </w:t>
      </w:r>
      <w:r>
        <w:t>The</w:t>
      </w:r>
      <w:r>
        <w:rPr>
          <w:spacing w:val="-2"/>
        </w:rPr>
        <w:t xml:space="preserve"> </w:t>
      </w:r>
      <w:r>
        <w:t>revenue</w:t>
      </w:r>
      <w:r>
        <w:rPr>
          <w:spacing w:val="-5"/>
        </w:rPr>
        <w:t xml:space="preserve"> </w:t>
      </w:r>
      <w:r>
        <w:t>bond is</w:t>
      </w:r>
      <w:r>
        <w:rPr>
          <w:spacing w:val="-2"/>
        </w:rPr>
        <w:t xml:space="preserve"> </w:t>
      </w:r>
      <w:r>
        <w:t>a</w:t>
      </w:r>
      <w:r>
        <w:rPr>
          <w:spacing w:val="-3"/>
        </w:rPr>
        <w:t xml:space="preserve"> </w:t>
      </w:r>
      <w:r>
        <w:t>20-year</w:t>
      </w:r>
      <w:r>
        <w:rPr>
          <w:spacing w:val="-5"/>
        </w:rPr>
        <w:t xml:space="preserve"> </w:t>
      </w:r>
      <w:r>
        <w:t>bond</w:t>
      </w:r>
      <w:r>
        <w:rPr>
          <w:spacing w:val="-1"/>
        </w:rPr>
        <w:t xml:space="preserve"> </w:t>
      </w:r>
      <w:r>
        <w:t>with</w:t>
      </w:r>
      <w:r>
        <w:rPr>
          <w:spacing w:val="-4"/>
        </w:rPr>
        <w:t xml:space="preserve"> </w:t>
      </w:r>
      <w:r>
        <w:t>annual</w:t>
      </w:r>
      <w:r>
        <w:rPr>
          <w:spacing w:val="-4"/>
        </w:rPr>
        <w:t xml:space="preserve"> </w:t>
      </w:r>
      <w:r>
        <w:t>principal</w:t>
      </w:r>
      <w:r>
        <w:rPr>
          <w:spacing w:val="-2"/>
        </w:rPr>
        <w:t xml:space="preserve"> </w:t>
      </w:r>
      <w:r>
        <w:t>and</w:t>
      </w:r>
      <w:r>
        <w:rPr>
          <w:spacing w:val="-1"/>
        </w:rPr>
        <w:t xml:space="preserve"> </w:t>
      </w:r>
      <w:r>
        <w:t>interest</w:t>
      </w:r>
      <w:r>
        <w:rPr>
          <w:spacing w:val="-4"/>
        </w:rPr>
        <w:t xml:space="preserve"> </w:t>
      </w:r>
      <w:r>
        <w:t>payments</w:t>
      </w:r>
      <w:r>
        <w:rPr>
          <w:spacing w:val="-4"/>
        </w:rPr>
        <w:t xml:space="preserve"> </w:t>
      </w:r>
      <w:r>
        <w:t>of</w:t>
      </w:r>
      <w:r>
        <w:rPr>
          <w:spacing w:val="-4"/>
        </w:rPr>
        <w:t xml:space="preserve"> </w:t>
      </w:r>
      <w:r>
        <w:t>$7,079.74</w:t>
      </w:r>
      <w:r>
        <w:rPr>
          <w:spacing w:val="-2"/>
        </w:rPr>
        <w:t xml:space="preserve"> </w:t>
      </w:r>
      <w:r>
        <w:t>with</w:t>
      </w:r>
      <w:r>
        <w:rPr>
          <w:spacing w:val="-1"/>
        </w:rPr>
        <w:t xml:space="preserve"> </w:t>
      </w:r>
      <w:r>
        <w:t>the</w:t>
      </w:r>
      <w:r>
        <w:rPr>
          <w:spacing w:val="-2"/>
        </w:rPr>
        <w:t xml:space="preserve"> </w:t>
      </w:r>
      <w:r>
        <w:t>first payment due September 1, 2010. Interest is payable at the rate of 5% per annum. Total principal and interest due through the year 2029 is $113,275.</w:t>
      </w:r>
    </w:p>
    <w:p w14:paraId="4B8AA698" w14:textId="77777777" w:rsidR="001238EB" w:rsidRDefault="001238EB">
      <w:pPr>
        <w:pStyle w:val="BodyText"/>
        <w:spacing w:before="19" w:line="259" w:lineRule="auto"/>
        <w:ind w:right="167"/>
      </w:pPr>
    </w:p>
    <w:p w14:paraId="0E45082A" w14:textId="53B542F1" w:rsidR="00B15CAF" w:rsidRDefault="001238EB">
      <w:pPr>
        <w:pStyle w:val="BodyText"/>
        <w:spacing w:before="20" w:line="259" w:lineRule="auto"/>
        <w:ind w:right="85"/>
      </w:pPr>
      <w:r>
        <w:t>O</w:t>
      </w:r>
      <w:r w:rsidR="002B0CF5">
        <w:t>n August 13</w:t>
      </w:r>
      <w:r w:rsidR="002738B5">
        <w:t>,</w:t>
      </w:r>
      <w:r w:rsidR="002B0CF5">
        <w:t xml:space="preserve"> 2021,</w:t>
      </w:r>
      <w:r w:rsidR="002738B5">
        <w:t xml:space="preserve"> the District entered a </w:t>
      </w:r>
      <w:r w:rsidR="002B0CF5">
        <w:t>20-year loan agreement for $1.3 million with the Colorado Water Resources and Power Development Authority to finance the upgrade of all water meters and the upgrade of a municipal</w:t>
      </w:r>
      <w:r>
        <w:t xml:space="preserve"> water well and treatment system. Bi-annual payments of $38,431.21 began in 11/1/2022</w:t>
      </w:r>
      <w:r w:rsidR="00D04535">
        <w:t xml:space="preserve">, however, in 2025 </w:t>
      </w:r>
      <w:r w:rsidR="008D7F6F">
        <w:t>they were</w:t>
      </w:r>
      <w:r w:rsidR="00D04535">
        <w:t xml:space="preserve"> re-amortized and the payments are now $31,879.00</w:t>
      </w:r>
      <w:r>
        <w:t xml:space="preserve"> and will end on 11/1/2041.</w:t>
      </w:r>
    </w:p>
    <w:p w14:paraId="0956DAE6" w14:textId="77777777" w:rsidR="00B15CAF" w:rsidRDefault="00B15CAF">
      <w:pPr>
        <w:pStyle w:val="BodyText"/>
        <w:ind w:left="0"/>
        <w:rPr>
          <w:sz w:val="26"/>
        </w:rPr>
      </w:pPr>
    </w:p>
    <w:p w14:paraId="64186066" w14:textId="77777777" w:rsidR="00B15CAF" w:rsidRDefault="00B15CAF">
      <w:pPr>
        <w:pStyle w:val="BodyText"/>
        <w:spacing w:before="3"/>
        <w:ind w:left="0"/>
        <w:rPr>
          <w:sz w:val="25"/>
        </w:rPr>
      </w:pPr>
    </w:p>
    <w:p w14:paraId="5CFD1D3C" w14:textId="3E555117" w:rsidR="00B15CAF" w:rsidRDefault="00B15CAF">
      <w:pPr>
        <w:pStyle w:val="BodyText"/>
        <w:spacing w:before="180" w:line="259" w:lineRule="auto"/>
        <w:ind w:right="167"/>
      </w:pPr>
    </w:p>
    <w:sectPr w:rsidR="00B15CAF">
      <w:pgSz w:w="12240" w:h="15840"/>
      <w:pgMar w:top="1360" w:right="1320" w:bottom="1000" w:left="1340" w:header="0" w:footer="8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90F50" w14:textId="77777777" w:rsidR="00415AE2" w:rsidRDefault="00415AE2">
      <w:r>
        <w:separator/>
      </w:r>
    </w:p>
  </w:endnote>
  <w:endnote w:type="continuationSeparator" w:id="0">
    <w:p w14:paraId="0DEDDAEF" w14:textId="77777777" w:rsidR="00415AE2" w:rsidRDefault="0041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Rounded MT Bold">
    <w:panose1 w:val="020F07040305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E8C8" w14:textId="110C209A" w:rsidR="00B15CAF" w:rsidRDefault="00806631">
    <w:pPr>
      <w:pStyle w:val="BodyText"/>
      <w:spacing w:line="14" w:lineRule="auto"/>
      <w:ind w:left="0"/>
      <w:rPr>
        <w:sz w:val="20"/>
      </w:rPr>
    </w:pPr>
    <w:r>
      <w:rPr>
        <w:noProof/>
      </w:rPr>
      <mc:AlternateContent>
        <mc:Choice Requires="wps">
          <w:drawing>
            <wp:anchor distT="0" distB="0" distL="114300" distR="114300" simplePos="0" relativeHeight="487525376" behindDoc="1" locked="0" layoutInCell="1" allowOverlap="1" wp14:anchorId="0329701F" wp14:editId="2CAA0199">
              <wp:simplePos x="0" y="0"/>
              <wp:positionH relativeFrom="page">
                <wp:posOffset>896620</wp:posOffset>
              </wp:positionH>
              <wp:positionV relativeFrom="page">
                <wp:posOffset>9413875</wp:posOffset>
              </wp:positionV>
              <wp:extent cx="5981065" cy="6350"/>
              <wp:effectExtent l="0" t="0" r="0" b="0"/>
              <wp:wrapNone/>
              <wp:docPr id="156711977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B0E98" id="docshape1" o:spid="_x0000_s1026" style="position:absolute;margin-left:70.6pt;margin-top:741.25pt;width:470.95pt;height:.5pt;z-index:-1579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" fillcolor="#d9d9d9" stroked="f">
              <w10:wrap anchorx="page" anchory="page"/>
            </v:rect>
          </w:pict>
        </mc:Fallback>
      </mc:AlternateContent>
    </w:r>
    <w:r>
      <w:rPr>
        <w:noProof/>
      </w:rPr>
      <mc:AlternateContent>
        <mc:Choice Requires="wps">
          <w:drawing>
            <wp:anchor distT="0" distB="0" distL="114300" distR="114300" simplePos="0" relativeHeight="487525888" behindDoc="1" locked="0" layoutInCell="1" allowOverlap="1" wp14:anchorId="67BF1147" wp14:editId="19073138">
              <wp:simplePos x="0" y="0"/>
              <wp:positionH relativeFrom="page">
                <wp:posOffset>876300</wp:posOffset>
              </wp:positionH>
              <wp:positionV relativeFrom="page">
                <wp:posOffset>9446895</wp:posOffset>
              </wp:positionV>
              <wp:extent cx="160020" cy="165735"/>
              <wp:effectExtent l="0" t="0" r="0" b="0"/>
              <wp:wrapNone/>
              <wp:docPr id="20563692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6BD98" w14:textId="77777777" w:rsidR="00B15CAF" w:rsidRDefault="002738B5">
                          <w:pPr>
                            <w:spacing w:line="245"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2</w:t>
                          </w:r>
                          <w:r>
                            <w:rPr>
                              <w:rFonts w:ascii="Calibri"/>
                              <w: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F1147" id="_x0000_t202" coordsize="21600,21600" o:spt="202" path="m,l,21600r21600,l21600,xe">
              <v:stroke joinstyle="miter"/>
              <v:path gradientshapeok="t" o:connecttype="rect"/>
            </v:shapetype>
            <v:shape id="docshape2" o:spid="_x0000_s1026" type="#_x0000_t202" style="position:absolute;margin-left:69pt;margin-top:743.85pt;width:12.6pt;height:13.05pt;z-index:-1579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" filled="f" stroked="f">
              <v:textbox inset="0,0,0,0">
                <w:txbxContent>
                  <w:p w14:paraId="2806BD98" w14:textId="77777777" w:rsidR="00B15CAF" w:rsidRDefault="002738B5">
                    <w:pPr>
                      <w:spacing w:line="245"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2</w:t>
                    </w:r>
                    <w:r>
                      <w:rPr>
                        <w:rFonts w:ascii="Calibri"/>
                        <w:b/>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1A345" w14:textId="77777777" w:rsidR="00415AE2" w:rsidRDefault="00415AE2">
      <w:r>
        <w:separator/>
      </w:r>
    </w:p>
  </w:footnote>
  <w:footnote w:type="continuationSeparator" w:id="0">
    <w:p w14:paraId="564B8EFA" w14:textId="77777777" w:rsidR="00415AE2" w:rsidRDefault="00415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97F16"/>
    <w:multiLevelType w:val="hybridMultilevel"/>
    <w:tmpl w:val="7C52DFF4"/>
    <w:lvl w:ilvl="0" w:tplc="45DA478C">
      <w:start w:val="1"/>
      <w:numFmt w:val="decimal"/>
      <w:lvlText w:val="%1."/>
      <w:lvlJc w:val="left"/>
      <w:pPr>
        <w:ind w:left="1180" w:hanging="360"/>
      </w:pPr>
      <w:rPr>
        <w:rFonts w:ascii="Arial Rounded MT Bold" w:eastAsia="Arial Rounded MT Bold" w:hAnsi="Arial Rounded MT Bold" w:cs="Arial Rounded MT Bold" w:hint="default"/>
        <w:b w:val="0"/>
        <w:bCs w:val="0"/>
        <w:i w:val="0"/>
        <w:iCs w:val="0"/>
        <w:w w:val="100"/>
        <w:sz w:val="22"/>
        <w:szCs w:val="22"/>
        <w:lang w:val="en-US" w:eastAsia="en-US" w:bidi="ar-SA"/>
      </w:rPr>
    </w:lvl>
    <w:lvl w:ilvl="1" w:tplc="54E09C28">
      <w:start w:val="1"/>
      <w:numFmt w:val="decimal"/>
      <w:lvlText w:val="%2."/>
      <w:lvlJc w:val="left"/>
      <w:pPr>
        <w:ind w:left="955" w:hanging="256"/>
        <w:jc w:val="right"/>
      </w:pPr>
      <w:rPr>
        <w:rFonts w:ascii="Arial Rounded MT Bold" w:eastAsia="Arial Rounded MT Bold" w:hAnsi="Arial Rounded MT Bold" w:cs="Arial Rounded MT Bold" w:hint="default"/>
        <w:b w:val="0"/>
        <w:bCs w:val="0"/>
        <w:i w:val="0"/>
        <w:iCs w:val="0"/>
        <w:spacing w:val="-1"/>
        <w:w w:val="100"/>
        <w:sz w:val="22"/>
        <w:szCs w:val="22"/>
        <w:lang w:val="en-US" w:eastAsia="en-US" w:bidi="ar-SA"/>
      </w:rPr>
    </w:lvl>
    <w:lvl w:ilvl="2" w:tplc="49BE8BF0">
      <w:numFmt w:val="bullet"/>
      <w:lvlText w:val="•"/>
      <w:lvlJc w:val="left"/>
      <w:pPr>
        <w:ind w:left="2113" w:hanging="256"/>
      </w:pPr>
      <w:rPr>
        <w:rFonts w:hint="default"/>
        <w:lang w:val="en-US" w:eastAsia="en-US" w:bidi="ar-SA"/>
      </w:rPr>
    </w:lvl>
    <w:lvl w:ilvl="3" w:tplc="F6CEF91E">
      <w:numFmt w:val="bullet"/>
      <w:lvlText w:val="•"/>
      <w:lvlJc w:val="left"/>
      <w:pPr>
        <w:ind w:left="3046" w:hanging="256"/>
      </w:pPr>
      <w:rPr>
        <w:rFonts w:hint="default"/>
        <w:lang w:val="en-US" w:eastAsia="en-US" w:bidi="ar-SA"/>
      </w:rPr>
    </w:lvl>
    <w:lvl w:ilvl="4" w:tplc="AA924C50">
      <w:numFmt w:val="bullet"/>
      <w:lvlText w:val="•"/>
      <w:lvlJc w:val="left"/>
      <w:pPr>
        <w:ind w:left="3980" w:hanging="256"/>
      </w:pPr>
      <w:rPr>
        <w:rFonts w:hint="default"/>
        <w:lang w:val="en-US" w:eastAsia="en-US" w:bidi="ar-SA"/>
      </w:rPr>
    </w:lvl>
    <w:lvl w:ilvl="5" w:tplc="FAAEA266">
      <w:numFmt w:val="bullet"/>
      <w:lvlText w:val="•"/>
      <w:lvlJc w:val="left"/>
      <w:pPr>
        <w:ind w:left="4913" w:hanging="256"/>
      </w:pPr>
      <w:rPr>
        <w:rFonts w:hint="default"/>
        <w:lang w:val="en-US" w:eastAsia="en-US" w:bidi="ar-SA"/>
      </w:rPr>
    </w:lvl>
    <w:lvl w:ilvl="6" w:tplc="B1C42A04">
      <w:numFmt w:val="bullet"/>
      <w:lvlText w:val="•"/>
      <w:lvlJc w:val="left"/>
      <w:pPr>
        <w:ind w:left="5846" w:hanging="256"/>
      </w:pPr>
      <w:rPr>
        <w:rFonts w:hint="default"/>
        <w:lang w:val="en-US" w:eastAsia="en-US" w:bidi="ar-SA"/>
      </w:rPr>
    </w:lvl>
    <w:lvl w:ilvl="7" w:tplc="4BEAD3E4">
      <w:numFmt w:val="bullet"/>
      <w:lvlText w:val="•"/>
      <w:lvlJc w:val="left"/>
      <w:pPr>
        <w:ind w:left="6780" w:hanging="256"/>
      </w:pPr>
      <w:rPr>
        <w:rFonts w:hint="default"/>
        <w:lang w:val="en-US" w:eastAsia="en-US" w:bidi="ar-SA"/>
      </w:rPr>
    </w:lvl>
    <w:lvl w:ilvl="8" w:tplc="757C7394">
      <w:numFmt w:val="bullet"/>
      <w:lvlText w:val="•"/>
      <w:lvlJc w:val="left"/>
      <w:pPr>
        <w:ind w:left="7713" w:hanging="256"/>
      </w:pPr>
      <w:rPr>
        <w:rFonts w:hint="default"/>
        <w:lang w:val="en-US" w:eastAsia="en-US" w:bidi="ar-SA"/>
      </w:rPr>
    </w:lvl>
  </w:abstractNum>
  <w:abstractNum w:abstractNumId="1" w15:restartNumberingAfterBreak="0">
    <w:nsid w:val="79A6185B"/>
    <w:multiLevelType w:val="hybridMultilevel"/>
    <w:tmpl w:val="1E3A0A40"/>
    <w:lvl w:ilvl="0" w:tplc="7A4E916C">
      <w:numFmt w:val="bullet"/>
      <w:lvlText w:val="o"/>
      <w:lvlJc w:val="left"/>
      <w:pPr>
        <w:ind w:left="1540" w:hanging="360"/>
      </w:pPr>
      <w:rPr>
        <w:rFonts w:ascii="Courier New" w:eastAsia="Courier New" w:hAnsi="Courier New" w:cs="Courier New" w:hint="default"/>
        <w:b w:val="0"/>
        <w:bCs w:val="0"/>
        <w:i w:val="0"/>
        <w:iCs w:val="0"/>
        <w:w w:val="100"/>
        <w:sz w:val="22"/>
        <w:szCs w:val="22"/>
        <w:lang w:val="en-US" w:eastAsia="en-US" w:bidi="ar-SA"/>
      </w:rPr>
    </w:lvl>
    <w:lvl w:ilvl="1" w:tplc="869A5AAE">
      <w:numFmt w:val="bullet"/>
      <w:lvlText w:val="•"/>
      <w:lvlJc w:val="left"/>
      <w:pPr>
        <w:ind w:left="2344" w:hanging="360"/>
      </w:pPr>
      <w:rPr>
        <w:rFonts w:hint="default"/>
        <w:lang w:val="en-US" w:eastAsia="en-US" w:bidi="ar-SA"/>
      </w:rPr>
    </w:lvl>
    <w:lvl w:ilvl="2" w:tplc="2BC6CA6E">
      <w:numFmt w:val="bullet"/>
      <w:lvlText w:val="•"/>
      <w:lvlJc w:val="left"/>
      <w:pPr>
        <w:ind w:left="3148" w:hanging="360"/>
      </w:pPr>
      <w:rPr>
        <w:rFonts w:hint="default"/>
        <w:lang w:val="en-US" w:eastAsia="en-US" w:bidi="ar-SA"/>
      </w:rPr>
    </w:lvl>
    <w:lvl w:ilvl="3" w:tplc="563E204A">
      <w:numFmt w:val="bullet"/>
      <w:lvlText w:val="•"/>
      <w:lvlJc w:val="left"/>
      <w:pPr>
        <w:ind w:left="3952" w:hanging="360"/>
      </w:pPr>
      <w:rPr>
        <w:rFonts w:hint="default"/>
        <w:lang w:val="en-US" w:eastAsia="en-US" w:bidi="ar-SA"/>
      </w:rPr>
    </w:lvl>
    <w:lvl w:ilvl="4" w:tplc="141261A8">
      <w:numFmt w:val="bullet"/>
      <w:lvlText w:val="•"/>
      <w:lvlJc w:val="left"/>
      <w:pPr>
        <w:ind w:left="4756" w:hanging="360"/>
      </w:pPr>
      <w:rPr>
        <w:rFonts w:hint="default"/>
        <w:lang w:val="en-US" w:eastAsia="en-US" w:bidi="ar-SA"/>
      </w:rPr>
    </w:lvl>
    <w:lvl w:ilvl="5" w:tplc="EE0AA8DC">
      <w:numFmt w:val="bullet"/>
      <w:lvlText w:val="•"/>
      <w:lvlJc w:val="left"/>
      <w:pPr>
        <w:ind w:left="5560" w:hanging="360"/>
      </w:pPr>
      <w:rPr>
        <w:rFonts w:hint="default"/>
        <w:lang w:val="en-US" w:eastAsia="en-US" w:bidi="ar-SA"/>
      </w:rPr>
    </w:lvl>
    <w:lvl w:ilvl="6" w:tplc="69A2F174">
      <w:numFmt w:val="bullet"/>
      <w:lvlText w:val="•"/>
      <w:lvlJc w:val="left"/>
      <w:pPr>
        <w:ind w:left="6364" w:hanging="360"/>
      </w:pPr>
      <w:rPr>
        <w:rFonts w:hint="default"/>
        <w:lang w:val="en-US" w:eastAsia="en-US" w:bidi="ar-SA"/>
      </w:rPr>
    </w:lvl>
    <w:lvl w:ilvl="7" w:tplc="B6F2F682">
      <w:numFmt w:val="bullet"/>
      <w:lvlText w:val="•"/>
      <w:lvlJc w:val="left"/>
      <w:pPr>
        <w:ind w:left="7168" w:hanging="360"/>
      </w:pPr>
      <w:rPr>
        <w:rFonts w:hint="default"/>
        <w:lang w:val="en-US" w:eastAsia="en-US" w:bidi="ar-SA"/>
      </w:rPr>
    </w:lvl>
    <w:lvl w:ilvl="8" w:tplc="7CA2AE96">
      <w:numFmt w:val="bullet"/>
      <w:lvlText w:val="•"/>
      <w:lvlJc w:val="left"/>
      <w:pPr>
        <w:ind w:left="7972" w:hanging="360"/>
      </w:pPr>
      <w:rPr>
        <w:rFonts w:hint="default"/>
        <w:lang w:val="en-US" w:eastAsia="en-US" w:bidi="ar-SA"/>
      </w:rPr>
    </w:lvl>
  </w:abstractNum>
  <w:num w:numId="1" w16cid:durableId="457453444">
    <w:abstractNumId w:val="1"/>
  </w:num>
  <w:num w:numId="2" w16cid:durableId="646786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CAF"/>
    <w:rsid w:val="000605BD"/>
    <w:rsid w:val="000975AB"/>
    <w:rsid w:val="000A1F24"/>
    <w:rsid w:val="000F77F5"/>
    <w:rsid w:val="001238EB"/>
    <w:rsid w:val="00133A42"/>
    <w:rsid w:val="00146B01"/>
    <w:rsid w:val="001A20DE"/>
    <w:rsid w:val="001D62FB"/>
    <w:rsid w:val="001F2335"/>
    <w:rsid w:val="002738B5"/>
    <w:rsid w:val="002B0CF5"/>
    <w:rsid w:val="00415AE2"/>
    <w:rsid w:val="004C5047"/>
    <w:rsid w:val="004F2DCF"/>
    <w:rsid w:val="005414D3"/>
    <w:rsid w:val="00577F62"/>
    <w:rsid w:val="00625C1F"/>
    <w:rsid w:val="00751C7C"/>
    <w:rsid w:val="00773BC1"/>
    <w:rsid w:val="00806631"/>
    <w:rsid w:val="00831B69"/>
    <w:rsid w:val="008D7F6F"/>
    <w:rsid w:val="008E4CD9"/>
    <w:rsid w:val="008F60CE"/>
    <w:rsid w:val="00907745"/>
    <w:rsid w:val="009937B8"/>
    <w:rsid w:val="009D6679"/>
    <w:rsid w:val="009D7822"/>
    <w:rsid w:val="009E3BF7"/>
    <w:rsid w:val="00A25EAC"/>
    <w:rsid w:val="00AA2033"/>
    <w:rsid w:val="00B15CAF"/>
    <w:rsid w:val="00B40278"/>
    <w:rsid w:val="00BB2AC3"/>
    <w:rsid w:val="00BE1939"/>
    <w:rsid w:val="00C00309"/>
    <w:rsid w:val="00D04011"/>
    <w:rsid w:val="00D04535"/>
    <w:rsid w:val="00E3790C"/>
    <w:rsid w:val="00F00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5D18F"/>
  <w15:docId w15:val="{42ECBC4E-2F6E-4510-89F1-D02B256F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Rounded MT Bold" w:eastAsia="Arial Rounded MT Bold" w:hAnsi="Arial Rounded MT Bold" w:cs="Arial Rounded MT Bold"/>
    </w:rPr>
  </w:style>
  <w:style w:type="paragraph" w:styleId="Heading1">
    <w:name w:val="heading 1"/>
    <w:basedOn w:val="Normal"/>
    <w:uiPriority w:val="9"/>
    <w:qFormat/>
    <w:pPr>
      <w:ind w:left="100" w:right="235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line="245" w:lineRule="exact"/>
      <w:ind w:left="60"/>
    </w:pPr>
    <w:rPr>
      <w:rFonts w:ascii="Calibri" w:eastAsia="Calibri" w:hAnsi="Calibri" w:cs="Calibri"/>
      <w:b/>
      <w:bCs/>
    </w:rPr>
  </w:style>
  <w:style w:type="paragraph" w:styleId="ListParagraph">
    <w:name w:val="List Paragraph"/>
    <w:basedOn w:val="Normal"/>
    <w:uiPriority w:val="1"/>
    <w:qFormat/>
    <w:pPr>
      <w:ind w:left="1180" w:right="10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2031</Words>
  <Characters>10888</Characters>
  <Application>Microsoft Office Word</Application>
  <DocSecurity>0</DocSecurity>
  <Lines>205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gmedaris@usa.net</dc:creator>
  <cp:lastModifiedBy>Peggy Quint</cp:lastModifiedBy>
  <cp:revision>6</cp:revision>
  <cp:lastPrinted>2025-12-08T15:47:00Z</cp:lastPrinted>
  <dcterms:created xsi:type="dcterms:W3CDTF">2025-11-26T18:33:00Z</dcterms:created>
  <dcterms:modified xsi:type="dcterms:W3CDTF">2025-12-08T15:56:00Z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Creator">
    <vt:lpwstr>Microsoft® Word for Microsoft 365</vt:lpwstr>
  </property>
  <property fmtid="{D5CDD505-2E9C-101B-9397-08002B2CF9AE}" pid="4" name="LastSaved">
    <vt:filetime>2022-10-20T00:00:00Z</vt:filetime>
  </property>
  <property fmtid="{D5CDD505-2E9C-101B-9397-08002B2CF9AE}" pid="5" name="Producer">
    <vt:lpwstr>Microsoft® Word for Microsoft 365</vt:lpwstr>
  </property>
</Properties>
</file>